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497C" w:rsidRDefault="006B497C"/>
    <w:p w14:paraId="00000002" w14:textId="77777777" w:rsidR="006B497C" w:rsidRDefault="006B497C"/>
    <w:p w14:paraId="00000003" w14:textId="77777777" w:rsidR="006B497C" w:rsidRDefault="00970EEA">
      <w:pPr>
        <w:jc w:val="right"/>
        <w:rPr>
          <w:b/>
          <w:color w:val="30ACD8"/>
        </w:rPr>
      </w:pPr>
      <w:r>
        <w:rPr>
          <w:b/>
          <w:color w:val="30ACD8"/>
        </w:rPr>
        <w:t xml:space="preserve">Revision </w:t>
      </w:r>
      <w:proofErr w:type="gramStart"/>
      <w:r>
        <w:rPr>
          <w:b/>
          <w:color w:val="30ACD8"/>
        </w:rPr>
        <w:t>2.0  April</w:t>
      </w:r>
      <w:proofErr w:type="gramEnd"/>
      <w:r>
        <w:rPr>
          <w:b/>
          <w:color w:val="30ACD8"/>
        </w:rPr>
        <w:t xml:space="preserve"> 2021</w:t>
      </w:r>
    </w:p>
    <w:p w14:paraId="00000004" w14:textId="77777777" w:rsidR="006B497C" w:rsidRDefault="006B497C">
      <w:pPr>
        <w:spacing w:after="0"/>
        <w:jc w:val="left"/>
        <w:rPr>
          <w:b/>
          <w:color w:val="30ACD8"/>
        </w:rPr>
      </w:pPr>
    </w:p>
    <w:p w14:paraId="00000005" w14:textId="77777777" w:rsidR="006B497C" w:rsidRDefault="00970EEA">
      <w:pPr>
        <w:jc w:val="center"/>
        <w:rPr>
          <w:b/>
        </w:rPr>
      </w:pPr>
      <w:r>
        <w:rPr>
          <w:b/>
        </w:rPr>
        <w:t>Harrold Centre, High Street, Harrold, Bedford MK43 7BH</w:t>
      </w:r>
      <w:r>
        <w:rPr>
          <w:b/>
        </w:rPr>
        <w:tab/>
      </w:r>
    </w:p>
    <w:p w14:paraId="00000006" w14:textId="77777777" w:rsidR="006B497C" w:rsidRDefault="00970EEA">
      <w:pPr>
        <w:jc w:val="center"/>
        <w:rPr>
          <w:b/>
        </w:rPr>
      </w:pPr>
      <w:r>
        <w:rPr>
          <w:b/>
        </w:rPr>
        <w:t>Registered Charity No. 268251</w:t>
      </w:r>
    </w:p>
    <w:p w14:paraId="00000007" w14:textId="77777777" w:rsidR="006B497C" w:rsidRDefault="00970EEA">
      <w:pPr>
        <w:jc w:val="center"/>
        <w:rPr>
          <w:b/>
        </w:rPr>
      </w:pPr>
      <w:r>
        <w:rPr>
          <w:b/>
        </w:rPr>
        <w:t>Booking Secretary, 07989 833042 or 01234 720635</w:t>
      </w:r>
    </w:p>
    <w:p w14:paraId="00000008" w14:textId="77777777" w:rsidR="006B497C" w:rsidRDefault="006B497C">
      <w:pPr>
        <w:jc w:val="center"/>
        <w:rPr>
          <w:b/>
          <w:sz w:val="16"/>
          <w:szCs w:val="16"/>
        </w:rPr>
      </w:pPr>
    </w:p>
    <w:p w14:paraId="00000009" w14:textId="77777777" w:rsidR="006B497C" w:rsidRDefault="00970EEA">
      <w:pPr>
        <w:pBdr>
          <w:top w:val="nil"/>
          <w:left w:val="nil"/>
          <w:bottom w:val="nil"/>
          <w:right w:val="nil"/>
          <w:between w:val="nil"/>
        </w:pBdr>
        <w:spacing w:before="120"/>
        <w:jc w:val="center"/>
        <w:rPr>
          <w:b/>
          <w:color w:val="000000"/>
          <w:sz w:val="28"/>
          <w:szCs w:val="28"/>
          <w:u w:val="single"/>
        </w:rPr>
      </w:pPr>
      <w:r>
        <w:rPr>
          <w:b/>
          <w:color w:val="000000"/>
          <w:sz w:val="28"/>
          <w:szCs w:val="28"/>
          <w:u w:val="single"/>
        </w:rPr>
        <w:t>Hire Agreement and Terms &amp; Conditions of Hire</w:t>
      </w:r>
    </w:p>
    <w:p w14:paraId="0000000A" w14:textId="77777777" w:rsidR="006B497C" w:rsidRDefault="006B497C">
      <w:pPr>
        <w:pBdr>
          <w:top w:val="nil"/>
          <w:left w:val="nil"/>
          <w:bottom w:val="nil"/>
          <w:right w:val="nil"/>
          <w:between w:val="nil"/>
        </w:pBdr>
        <w:spacing w:before="120"/>
        <w:jc w:val="center"/>
        <w:rPr>
          <w:b/>
          <w:color w:val="000000"/>
          <w:sz w:val="28"/>
          <w:szCs w:val="28"/>
          <w:u w:val="single"/>
        </w:rPr>
      </w:pPr>
    </w:p>
    <w:sdt>
      <w:sdtPr>
        <w:id w:val="-904219483"/>
        <w:docPartObj>
          <w:docPartGallery w:val="Table of Contents"/>
          <w:docPartUnique/>
        </w:docPartObj>
      </w:sdtPr>
      <w:sdtEndPr/>
      <w:sdtContent>
        <w:p w14:paraId="0000000B" w14:textId="77777777" w:rsidR="006B497C" w:rsidRDefault="00970EEA">
          <w:pPr>
            <w:pBdr>
              <w:top w:val="nil"/>
              <w:left w:val="nil"/>
              <w:bottom w:val="nil"/>
              <w:right w:val="nil"/>
              <w:between w:val="nil"/>
            </w:pBdr>
            <w:tabs>
              <w:tab w:val="left" w:pos="720"/>
              <w:tab w:val="right" w:pos="9402"/>
            </w:tabs>
            <w:rPr>
              <w:rFonts w:ascii="Calibri" w:eastAsia="Calibri" w:hAnsi="Calibri" w:cs="Calibri"/>
              <w:color w:val="000000"/>
              <w:szCs w:val="22"/>
            </w:rPr>
          </w:pPr>
          <w:r>
            <w:fldChar w:fldCharType="begin"/>
          </w:r>
          <w:r>
            <w:instrText xml:space="preserve"> TOC \h \u \z </w:instrText>
          </w:r>
          <w:r>
            <w:fldChar w:fldCharType="separate"/>
          </w:r>
          <w:hyperlink w:anchor="_heading=h.gjdgxs">
            <w:r>
              <w:rPr>
                <w:color w:val="000000"/>
                <w:szCs w:val="22"/>
              </w:rPr>
              <w:t>1</w:t>
            </w:r>
          </w:hyperlink>
          <w:hyperlink w:anchor="_heading=h.gjdgxs">
            <w:r>
              <w:rPr>
                <w:rFonts w:ascii="Calibri" w:eastAsia="Calibri" w:hAnsi="Calibri" w:cs="Calibri"/>
                <w:color w:val="000000"/>
                <w:szCs w:val="22"/>
              </w:rPr>
              <w:tab/>
            </w:r>
          </w:hyperlink>
          <w:r>
            <w:fldChar w:fldCharType="begin"/>
          </w:r>
          <w:r>
            <w:instrText xml:space="preserve"> PAGEREF _heading=h.gjdgxs \h </w:instrText>
          </w:r>
          <w:r>
            <w:fldChar w:fldCharType="separate"/>
          </w:r>
          <w:r>
            <w:rPr>
              <w:color w:val="000000"/>
              <w:szCs w:val="22"/>
            </w:rPr>
            <w:t>Summary of Facilities</w:t>
          </w:r>
          <w:r>
            <w:rPr>
              <w:color w:val="000000"/>
              <w:szCs w:val="22"/>
            </w:rPr>
            <w:tab/>
            <w:t>1</w:t>
          </w:r>
          <w:r>
            <w:fldChar w:fldCharType="end"/>
          </w:r>
        </w:p>
        <w:p w14:paraId="0000000C" w14:textId="77777777" w:rsidR="006B497C" w:rsidRDefault="00970EEA">
          <w:pPr>
            <w:pBdr>
              <w:top w:val="nil"/>
              <w:left w:val="nil"/>
              <w:bottom w:val="nil"/>
              <w:right w:val="nil"/>
              <w:between w:val="nil"/>
            </w:pBdr>
            <w:tabs>
              <w:tab w:val="left" w:pos="720"/>
              <w:tab w:val="right" w:pos="9402"/>
            </w:tabs>
            <w:rPr>
              <w:rFonts w:ascii="Calibri" w:eastAsia="Calibri" w:hAnsi="Calibri" w:cs="Calibri"/>
              <w:color w:val="000000"/>
              <w:szCs w:val="22"/>
            </w:rPr>
          </w:pPr>
          <w:hyperlink w:anchor="_heading=h.30j0zll">
            <w:r>
              <w:rPr>
                <w:color w:val="000000"/>
                <w:szCs w:val="22"/>
              </w:rPr>
              <w:t>2</w:t>
            </w:r>
          </w:hyperlink>
          <w:hyperlink w:anchor="_heading=h.30j0zll">
            <w:r>
              <w:rPr>
                <w:rFonts w:ascii="Calibri" w:eastAsia="Calibri" w:hAnsi="Calibri" w:cs="Calibri"/>
                <w:color w:val="000000"/>
                <w:szCs w:val="22"/>
              </w:rPr>
              <w:tab/>
            </w:r>
          </w:hyperlink>
          <w:r>
            <w:fldChar w:fldCharType="begin"/>
          </w:r>
          <w:r>
            <w:instrText xml:space="preserve"> PAGEREF _heading=h.30j0zll \h </w:instrText>
          </w:r>
          <w:r>
            <w:fldChar w:fldCharType="separate"/>
          </w:r>
          <w:r>
            <w:rPr>
              <w:color w:val="000000"/>
              <w:szCs w:val="22"/>
            </w:rPr>
            <w:t>Charges</w:t>
          </w:r>
          <w:r>
            <w:rPr>
              <w:color w:val="000000"/>
              <w:szCs w:val="22"/>
            </w:rPr>
            <w:tab/>
            <w:t>3</w:t>
          </w:r>
          <w:r>
            <w:fldChar w:fldCharType="end"/>
          </w:r>
        </w:p>
        <w:p w14:paraId="0000000D" w14:textId="77777777" w:rsidR="006B497C" w:rsidRDefault="00970EEA">
          <w:pPr>
            <w:pBdr>
              <w:top w:val="nil"/>
              <w:left w:val="nil"/>
              <w:bottom w:val="nil"/>
              <w:right w:val="nil"/>
              <w:between w:val="nil"/>
            </w:pBdr>
            <w:tabs>
              <w:tab w:val="left" w:pos="720"/>
              <w:tab w:val="right" w:pos="9402"/>
            </w:tabs>
            <w:rPr>
              <w:rFonts w:ascii="Calibri" w:eastAsia="Calibri" w:hAnsi="Calibri" w:cs="Calibri"/>
              <w:color w:val="000000"/>
              <w:szCs w:val="22"/>
            </w:rPr>
          </w:pPr>
          <w:hyperlink w:anchor="_heading=h.1fob9te">
            <w:r>
              <w:rPr>
                <w:color w:val="000000"/>
                <w:szCs w:val="22"/>
              </w:rPr>
              <w:t>3</w:t>
            </w:r>
          </w:hyperlink>
          <w:hyperlink w:anchor="_heading=h.1fob9te">
            <w:r>
              <w:rPr>
                <w:rFonts w:ascii="Calibri" w:eastAsia="Calibri" w:hAnsi="Calibri" w:cs="Calibri"/>
                <w:color w:val="000000"/>
                <w:szCs w:val="22"/>
              </w:rPr>
              <w:tab/>
            </w:r>
          </w:hyperlink>
          <w:r>
            <w:fldChar w:fldCharType="begin"/>
          </w:r>
          <w:r>
            <w:instrText xml:space="preserve"> PAGEREF _heading=h.1fob9te \h </w:instrText>
          </w:r>
          <w:r>
            <w:fldChar w:fldCharType="separate"/>
          </w:r>
          <w:r>
            <w:rPr>
              <w:color w:val="000000"/>
              <w:szCs w:val="22"/>
            </w:rPr>
            <w:t>General Conditions of Hire</w:t>
          </w:r>
          <w:r>
            <w:rPr>
              <w:color w:val="000000"/>
              <w:szCs w:val="22"/>
            </w:rPr>
            <w:tab/>
            <w:t>6</w:t>
          </w:r>
          <w:r>
            <w:fldChar w:fldCharType="end"/>
          </w:r>
        </w:p>
        <w:p w14:paraId="0000000E" w14:textId="77777777" w:rsidR="006B497C" w:rsidRDefault="00970EEA">
          <w:pPr>
            <w:pBdr>
              <w:top w:val="nil"/>
              <w:left w:val="nil"/>
              <w:bottom w:val="nil"/>
              <w:right w:val="nil"/>
              <w:between w:val="nil"/>
            </w:pBdr>
            <w:tabs>
              <w:tab w:val="left" w:pos="720"/>
              <w:tab w:val="right" w:pos="9402"/>
            </w:tabs>
            <w:rPr>
              <w:rFonts w:ascii="Calibri" w:eastAsia="Calibri" w:hAnsi="Calibri" w:cs="Calibri"/>
              <w:color w:val="000000"/>
              <w:szCs w:val="22"/>
            </w:rPr>
          </w:pPr>
          <w:hyperlink w:anchor="_heading=h.3znysh7">
            <w:r>
              <w:rPr>
                <w:color w:val="000000"/>
                <w:szCs w:val="22"/>
              </w:rPr>
              <w:t>4</w:t>
            </w:r>
          </w:hyperlink>
          <w:hyperlink w:anchor="_heading=h.3znysh7">
            <w:r>
              <w:rPr>
                <w:rFonts w:ascii="Calibri" w:eastAsia="Calibri" w:hAnsi="Calibri" w:cs="Calibri"/>
                <w:color w:val="000000"/>
                <w:szCs w:val="22"/>
              </w:rPr>
              <w:tab/>
            </w:r>
          </w:hyperlink>
          <w:r>
            <w:fldChar w:fldCharType="begin"/>
          </w:r>
          <w:r>
            <w:instrText xml:space="preserve"> PAGEREF _headin</w:instrText>
          </w:r>
          <w:r>
            <w:instrText xml:space="preserve">g=h.3znysh7 \h </w:instrText>
          </w:r>
          <w:r>
            <w:fldChar w:fldCharType="separate"/>
          </w:r>
          <w:r>
            <w:rPr>
              <w:color w:val="000000"/>
              <w:szCs w:val="22"/>
            </w:rPr>
            <w:t>Health and Safety</w:t>
          </w:r>
          <w:r>
            <w:rPr>
              <w:color w:val="000000"/>
              <w:szCs w:val="22"/>
            </w:rPr>
            <w:tab/>
            <w:t>8</w:t>
          </w:r>
          <w:r>
            <w:fldChar w:fldCharType="end"/>
          </w:r>
        </w:p>
        <w:p w14:paraId="0000000F" w14:textId="77777777" w:rsidR="006B497C" w:rsidRDefault="00970EEA">
          <w:pPr>
            <w:pBdr>
              <w:top w:val="nil"/>
              <w:left w:val="nil"/>
              <w:bottom w:val="nil"/>
              <w:right w:val="nil"/>
              <w:between w:val="nil"/>
            </w:pBdr>
            <w:tabs>
              <w:tab w:val="left" w:pos="720"/>
              <w:tab w:val="right" w:pos="9402"/>
            </w:tabs>
            <w:rPr>
              <w:rFonts w:ascii="Calibri" w:eastAsia="Calibri" w:hAnsi="Calibri" w:cs="Calibri"/>
              <w:color w:val="000000"/>
              <w:szCs w:val="22"/>
            </w:rPr>
          </w:pPr>
          <w:hyperlink w:anchor="_heading=h.2et92p0">
            <w:r>
              <w:rPr>
                <w:color w:val="000000"/>
                <w:szCs w:val="22"/>
              </w:rPr>
              <w:t>5</w:t>
            </w:r>
          </w:hyperlink>
          <w:hyperlink w:anchor="_heading=h.2et92p0">
            <w:r>
              <w:rPr>
                <w:rFonts w:ascii="Calibri" w:eastAsia="Calibri" w:hAnsi="Calibri" w:cs="Calibri"/>
                <w:color w:val="000000"/>
                <w:szCs w:val="22"/>
              </w:rPr>
              <w:tab/>
            </w:r>
          </w:hyperlink>
          <w:r>
            <w:fldChar w:fldCharType="begin"/>
          </w:r>
          <w:r>
            <w:instrText xml:space="preserve"> PAGEREF _heading=h.2et92p0 \h </w:instrText>
          </w:r>
          <w:r>
            <w:fldChar w:fldCharType="separate"/>
          </w:r>
          <w:r>
            <w:rPr>
              <w:color w:val="000000"/>
              <w:szCs w:val="22"/>
            </w:rPr>
            <w:t>Licences</w:t>
          </w:r>
          <w:r>
            <w:rPr>
              <w:color w:val="000000"/>
              <w:szCs w:val="22"/>
            </w:rPr>
            <w:tab/>
            <w:t>8</w:t>
          </w:r>
          <w:r>
            <w:fldChar w:fldCharType="end"/>
          </w:r>
        </w:p>
        <w:p w14:paraId="00000010" w14:textId="77777777" w:rsidR="006B497C" w:rsidRDefault="00970EEA">
          <w:pPr>
            <w:pBdr>
              <w:top w:val="nil"/>
              <w:left w:val="nil"/>
              <w:bottom w:val="nil"/>
              <w:right w:val="nil"/>
              <w:between w:val="nil"/>
            </w:pBdr>
            <w:tabs>
              <w:tab w:val="left" w:pos="720"/>
              <w:tab w:val="right" w:pos="9402"/>
            </w:tabs>
            <w:rPr>
              <w:rFonts w:ascii="Calibri" w:eastAsia="Calibri" w:hAnsi="Calibri" w:cs="Calibri"/>
              <w:color w:val="000000"/>
              <w:szCs w:val="22"/>
            </w:rPr>
          </w:pPr>
          <w:hyperlink w:anchor="_heading=h.tyjcwt">
            <w:r>
              <w:rPr>
                <w:color w:val="000000"/>
                <w:szCs w:val="22"/>
              </w:rPr>
              <w:t>6</w:t>
            </w:r>
          </w:hyperlink>
          <w:hyperlink w:anchor="_heading=h.tyjcwt">
            <w:r>
              <w:rPr>
                <w:rFonts w:ascii="Calibri" w:eastAsia="Calibri" w:hAnsi="Calibri" w:cs="Calibri"/>
                <w:color w:val="000000"/>
                <w:szCs w:val="22"/>
              </w:rPr>
              <w:tab/>
            </w:r>
          </w:hyperlink>
          <w:r>
            <w:fldChar w:fldCharType="begin"/>
          </w:r>
          <w:r>
            <w:instrText xml:space="preserve"> PAGEREF _heading=h.tyjcwt \h </w:instrText>
          </w:r>
          <w:r>
            <w:fldChar w:fldCharType="separate"/>
          </w:r>
          <w:r>
            <w:rPr>
              <w:color w:val="000000"/>
              <w:szCs w:val="22"/>
            </w:rPr>
            <w:t>Insurance</w:t>
          </w:r>
          <w:r>
            <w:rPr>
              <w:color w:val="000000"/>
              <w:szCs w:val="22"/>
            </w:rPr>
            <w:tab/>
            <w:t>9</w:t>
          </w:r>
          <w:r>
            <w:fldChar w:fldCharType="end"/>
          </w:r>
        </w:p>
        <w:p w14:paraId="00000011" w14:textId="77777777" w:rsidR="006B497C" w:rsidRDefault="00970EEA">
          <w:pPr>
            <w:spacing w:after="0"/>
            <w:jc w:val="left"/>
          </w:pPr>
          <w:r>
            <w:fldChar w:fldCharType="end"/>
          </w:r>
        </w:p>
      </w:sdtContent>
    </w:sdt>
    <w:p w14:paraId="00000012" w14:textId="77777777" w:rsidR="006B497C" w:rsidRDefault="00970EEA">
      <w:pPr>
        <w:pStyle w:val="Heading1"/>
        <w:numPr>
          <w:ilvl w:val="0"/>
          <w:numId w:val="7"/>
        </w:numPr>
      </w:pPr>
      <w:bookmarkStart w:id="0" w:name="_heading=h.gjdgxs" w:colFirst="0" w:colLast="0"/>
      <w:bookmarkEnd w:id="0"/>
      <w:r>
        <w:t>Summary of Facilities</w:t>
      </w:r>
    </w:p>
    <w:p w14:paraId="00000013" w14:textId="77777777" w:rsidR="006B497C" w:rsidRDefault="00970EEA">
      <w:pPr>
        <w:pStyle w:val="Heading2"/>
        <w:numPr>
          <w:ilvl w:val="1"/>
          <w:numId w:val="7"/>
        </w:numPr>
      </w:pPr>
      <w:r>
        <w:t>Connolly Hall</w:t>
      </w:r>
    </w:p>
    <w:p w14:paraId="00000014" w14:textId="77777777" w:rsidR="006B497C" w:rsidRDefault="00970EEA">
      <w:pPr>
        <w:pBdr>
          <w:top w:val="nil"/>
          <w:left w:val="nil"/>
          <w:bottom w:val="nil"/>
          <w:right w:val="nil"/>
          <w:between w:val="nil"/>
        </w:pBdr>
        <w:ind w:left="720"/>
        <w:rPr>
          <w:color w:val="000000"/>
          <w:szCs w:val="22"/>
        </w:rPr>
      </w:pPr>
      <w:proofErr w:type="gramStart"/>
      <w:r>
        <w:rPr>
          <w:color w:val="000000"/>
          <w:szCs w:val="22"/>
        </w:rPr>
        <w:t>Length  c.</w:t>
      </w:r>
      <w:proofErr w:type="gramEnd"/>
      <w:r>
        <w:rPr>
          <w:color w:val="000000"/>
          <w:szCs w:val="22"/>
        </w:rPr>
        <w:t xml:space="preserve"> 16.2 m including a fixed stage of 2.4m</w:t>
      </w:r>
    </w:p>
    <w:p w14:paraId="00000015" w14:textId="77777777" w:rsidR="006B497C" w:rsidRDefault="00970EEA">
      <w:pPr>
        <w:pBdr>
          <w:top w:val="nil"/>
          <w:left w:val="nil"/>
          <w:bottom w:val="nil"/>
          <w:right w:val="nil"/>
          <w:between w:val="nil"/>
        </w:pBdr>
        <w:ind w:left="720"/>
        <w:rPr>
          <w:color w:val="000000"/>
          <w:szCs w:val="22"/>
        </w:rPr>
      </w:pPr>
      <w:r>
        <w:rPr>
          <w:color w:val="000000"/>
          <w:szCs w:val="22"/>
        </w:rPr>
        <w:t>Width</w:t>
      </w:r>
      <w:r>
        <w:rPr>
          <w:color w:val="000000"/>
          <w:szCs w:val="22"/>
        </w:rPr>
        <w:tab/>
        <w:t>c. 7m</w:t>
      </w:r>
    </w:p>
    <w:p w14:paraId="00000016" w14:textId="77777777" w:rsidR="006B497C" w:rsidRDefault="00970EEA">
      <w:pPr>
        <w:pBdr>
          <w:top w:val="nil"/>
          <w:left w:val="nil"/>
          <w:bottom w:val="nil"/>
          <w:right w:val="nil"/>
          <w:between w:val="nil"/>
        </w:pBdr>
        <w:ind w:left="720"/>
        <w:rPr>
          <w:color w:val="000000"/>
          <w:szCs w:val="22"/>
        </w:rPr>
      </w:pPr>
      <w:proofErr w:type="gramStart"/>
      <w:r>
        <w:rPr>
          <w:color w:val="000000"/>
          <w:szCs w:val="22"/>
        </w:rPr>
        <w:t>Capacity:-</w:t>
      </w:r>
      <w:proofErr w:type="gramEnd"/>
    </w:p>
    <w:p w14:paraId="00000017" w14:textId="77777777" w:rsidR="006B497C" w:rsidRDefault="00970EEA">
      <w:pPr>
        <w:pBdr>
          <w:top w:val="nil"/>
          <w:left w:val="nil"/>
          <w:bottom w:val="nil"/>
          <w:right w:val="nil"/>
          <w:between w:val="nil"/>
        </w:pBdr>
        <w:ind w:left="720"/>
        <w:rPr>
          <w:color w:val="000000"/>
          <w:szCs w:val="22"/>
        </w:rPr>
      </w:pPr>
      <w:r>
        <w:rPr>
          <w:color w:val="000000"/>
          <w:szCs w:val="22"/>
        </w:rPr>
        <w:tab/>
        <w:t>Standing (Disco etc.)</w:t>
      </w:r>
      <w:r>
        <w:rPr>
          <w:color w:val="000000"/>
          <w:szCs w:val="22"/>
        </w:rPr>
        <w:tab/>
      </w:r>
      <w:r>
        <w:rPr>
          <w:color w:val="000000"/>
          <w:szCs w:val="22"/>
        </w:rPr>
        <w:tab/>
        <w:t>120</w:t>
      </w:r>
    </w:p>
    <w:p w14:paraId="00000018" w14:textId="77777777" w:rsidR="006B497C" w:rsidRDefault="00970EEA">
      <w:pPr>
        <w:pBdr>
          <w:top w:val="nil"/>
          <w:left w:val="nil"/>
          <w:bottom w:val="nil"/>
          <w:right w:val="nil"/>
          <w:between w:val="nil"/>
        </w:pBdr>
        <w:ind w:left="720"/>
        <w:rPr>
          <w:color w:val="000000"/>
          <w:szCs w:val="22"/>
        </w:rPr>
      </w:pPr>
      <w:r>
        <w:rPr>
          <w:color w:val="000000"/>
          <w:szCs w:val="22"/>
        </w:rPr>
        <w:tab/>
        <w:t>Theatre Style</w:t>
      </w:r>
      <w:r>
        <w:rPr>
          <w:color w:val="000000"/>
          <w:szCs w:val="22"/>
        </w:rPr>
        <w:tab/>
      </w:r>
      <w:r>
        <w:rPr>
          <w:color w:val="000000"/>
          <w:szCs w:val="22"/>
        </w:rPr>
        <w:tab/>
      </w:r>
      <w:r>
        <w:rPr>
          <w:color w:val="000000"/>
          <w:szCs w:val="22"/>
        </w:rPr>
        <w:tab/>
        <w:t>100</w:t>
      </w:r>
    </w:p>
    <w:p w14:paraId="00000019" w14:textId="77777777" w:rsidR="006B497C" w:rsidRDefault="00970EEA">
      <w:pPr>
        <w:pBdr>
          <w:top w:val="nil"/>
          <w:left w:val="nil"/>
          <w:bottom w:val="nil"/>
          <w:right w:val="nil"/>
          <w:between w:val="nil"/>
        </w:pBdr>
        <w:ind w:left="720"/>
        <w:rPr>
          <w:color w:val="000000"/>
          <w:szCs w:val="22"/>
        </w:rPr>
      </w:pPr>
      <w:r>
        <w:rPr>
          <w:color w:val="000000"/>
          <w:szCs w:val="22"/>
        </w:rPr>
        <w:tab/>
        <w:t>Seated e.g. Dinner</w:t>
      </w:r>
      <w:r>
        <w:rPr>
          <w:color w:val="000000"/>
          <w:szCs w:val="22"/>
        </w:rPr>
        <w:tab/>
      </w:r>
      <w:proofErr w:type="gramStart"/>
      <w:r>
        <w:rPr>
          <w:color w:val="000000"/>
          <w:szCs w:val="22"/>
        </w:rPr>
        <w:tab/>
        <w:t xml:space="preserve">  </w:t>
      </w:r>
      <w:r>
        <w:rPr>
          <w:color w:val="000000"/>
          <w:szCs w:val="22"/>
        </w:rPr>
        <w:t>80</w:t>
      </w:r>
      <w:proofErr w:type="gramEnd"/>
    </w:p>
    <w:p w14:paraId="0000001A" w14:textId="77777777" w:rsidR="006B497C" w:rsidRDefault="00970EEA">
      <w:pPr>
        <w:pBdr>
          <w:top w:val="nil"/>
          <w:left w:val="nil"/>
          <w:bottom w:val="nil"/>
          <w:right w:val="nil"/>
          <w:between w:val="nil"/>
        </w:pBdr>
        <w:ind w:left="720"/>
        <w:rPr>
          <w:color w:val="000000"/>
          <w:szCs w:val="22"/>
        </w:rPr>
      </w:pPr>
      <w:r>
        <w:rPr>
          <w:color w:val="000000"/>
          <w:szCs w:val="22"/>
          <w:u w:val="single"/>
        </w:rPr>
        <w:t>Note</w:t>
      </w:r>
      <w:r>
        <w:rPr>
          <w:color w:val="000000"/>
          <w:szCs w:val="22"/>
        </w:rPr>
        <w:t xml:space="preserve">: Hire of the Connolly Hall does not specifically include access to the Kitchen, however, </w:t>
      </w:r>
      <w:r>
        <w:rPr>
          <w:color w:val="000000"/>
          <w:szCs w:val="22"/>
          <w:u w:val="single"/>
        </w:rPr>
        <w:t>if the Atrium is unoccupied</w:t>
      </w:r>
      <w:r>
        <w:rPr>
          <w:color w:val="000000"/>
          <w:szCs w:val="22"/>
        </w:rPr>
        <w:t>, then the Hirer may, by prior arrangement, have access to the kitchen and its basic facilities without additional charge.</w:t>
      </w:r>
    </w:p>
    <w:p w14:paraId="0000001B" w14:textId="77777777" w:rsidR="006B497C" w:rsidRDefault="006B497C">
      <w:pPr>
        <w:pBdr>
          <w:top w:val="nil"/>
          <w:left w:val="nil"/>
          <w:bottom w:val="nil"/>
          <w:right w:val="nil"/>
          <w:between w:val="nil"/>
        </w:pBdr>
        <w:ind w:left="720"/>
        <w:rPr>
          <w:color w:val="000000"/>
          <w:szCs w:val="22"/>
        </w:rPr>
      </w:pPr>
    </w:p>
    <w:p w14:paraId="0000001C" w14:textId="77777777" w:rsidR="006B497C" w:rsidRDefault="00970EEA">
      <w:pPr>
        <w:pStyle w:val="Heading2"/>
        <w:numPr>
          <w:ilvl w:val="1"/>
          <w:numId w:val="7"/>
        </w:numPr>
      </w:pPr>
      <w:r>
        <w:t>The Atrium (plus Kitchen &amp; Bar)</w:t>
      </w:r>
    </w:p>
    <w:p w14:paraId="0000001D" w14:textId="77777777" w:rsidR="006B497C" w:rsidRDefault="00970EEA">
      <w:pPr>
        <w:pBdr>
          <w:top w:val="nil"/>
          <w:left w:val="nil"/>
          <w:bottom w:val="nil"/>
          <w:right w:val="nil"/>
          <w:between w:val="nil"/>
        </w:pBdr>
        <w:ind w:left="720"/>
        <w:rPr>
          <w:color w:val="000000"/>
          <w:szCs w:val="22"/>
        </w:rPr>
      </w:pPr>
      <w:r>
        <w:rPr>
          <w:color w:val="000000"/>
          <w:szCs w:val="22"/>
        </w:rPr>
        <w:t>Length (max) c.8.2 m</w:t>
      </w:r>
    </w:p>
    <w:p w14:paraId="0000001E" w14:textId="77777777" w:rsidR="006B497C" w:rsidRDefault="00970EEA">
      <w:pPr>
        <w:pBdr>
          <w:top w:val="nil"/>
          <w:left w:val="nil"/>
          <w:bottom w:val="nil"/>
          <w:right w:val="nil"/>
          <w:between w:val="nil"/>
        </w:pBdr>
        <w:ind w:left="720"/>
        <w:rPr>
          <w:color w:val="000000"/>
          <w:szCs w:val="22"/>
        </w:rPr>
      </w:pPr>
      <w:r>
        <w:rPr>
          <w:color w:val="000000"/>
          <w:szCs w:val="22"/>
        </w:rPr>
        <w:t>Width (max) c.5.6m</w:t>
      </w:r>
    </w:p>
    <w:p w14:paraId="0000001F" w14:textId="77777777" w:rsidR="006B497C" w:rsidRDefault="00970EEA">
      <w:pPr>
        <w:pBdr>
          <w:top w:val="nil"/>
          <w:left w:val="nil"/>
          <w:bottom w:val="nil"/>
          <w:right w:val="nil"/>
          <w:between w:val="nil"/>
        </w:pBdr>
        <w:ind w:left="720"/>
        <w:rPr>
          <w:color w:val="000000"/>
          <w:szCs w:val="22"/>
        </w:rPr>
      </w:pPr>
      <w:proofErr w:type="gramStart"/>
      <w:r>
        <w:rPr>
          <w:color w:val="000000"/>
          <w:szCs w:val="22"/>
        </w:rPr>
        <w:t>Capacity:-</w:t>
      </w:r>
      <w:proofErr w:type="gramEnd"/>
    </w:p>
    <w:p w14:paraId="00000020" w14:textId="77777777" w:rsidR="006B497C" w:rsidRDefault="00970EEA">
      <w:pPr>
        <w:pBdr>
          <w:top w:val="nil"/>
          <w:left w:val="nil"/>
          <w:bottom w:val="nil"/>
          <w:right w:val="nil"/>
          <w:between w:val="nil"/>
        </w:pBdr>
        <w:ind w:left="720"/>
        <w:rPr>
          <w:color w:val="000000"/>
          <w:szCs w:val="22"/>
        </w:rPr>
      </w:pPr>
      <w:r>
        <w:rPr>
          <w:color w:val="000000"/>
          <w:szCs w:val="22"/>
        </w:rPr>
        <w:tab/>
        <w:t>Dancing / keep Fit etc</w:t>
      </w:r>
      <w:r>
        <w:rPr>
          <w:color w:val="000000"/>
          <w:szCs w:val="22"/>
        </w:rPr>
        <w:tab/>
      </w:r>
      <w:r>
        <w:rPr>
          <w:color w:val="000000"/>
          <w:szCs w:val="22"/>
        </w:rPr>
        <w:tab/>
      </w:r>
      <w:proofErr w:type="gramStart"/>
      <w:r>
        <w:rPr>
          <w:color w:val="000000"/>
          <w:szCs w:val="22"/>
        </w:rPr>
        <w:t>30</w:t>
      </w:r>
      <w:proofErr w:type="gramEnd"/>
    </w:p>
    <w:p w14:paraId="00000021" w14:textId="77777777" w:rsidR="006B497C" w:rsidRDefault="00970EEA">
      <w:pPr>
        <w:pBdr>
          <w:top w:val="nil"/>
          <w:left w:val="nil"/>
          <w:bottom w:val="nil"/>
          <w:right w:val="nil"/>
          <w:between w:val="nil"/>
        </w:pBdr>
        <w:ind w:left="720"/>
        <w:rPr>
          <w:color w:val="000000"/>
          <w:szCs w:val="22"/>
        </w:rPr>
      </w:pPr>
      <w:r>
        <w:rPr>
          <w:color w:val="000000"/>
          <w:szCs w:val="22"/>
        </w:rPr>
        <w:tab/>
      </w:r>
      <w:r>
        <w:rPr>
          <w:color w:val="000000"/>
          <w:szCs w:val="22"/>
        </w:rPr>
        <w:t>Bar (mainly standing)</w:t>
      </w:r>
      <w:r>
        <w:rPr>
          <w:color w:val="000000"/>
          <w:szCs w:val="22"/>
        </w:rPr>
        <w:tab/>
      </w:r>
      <w:r>
        <w:rPr>
          <w:color w:val="000000"/>
          <w:szCs w:val="22"/>
        </w:rPr>
        <w:tab/>
      </w:r>
      <w:proofErr w:type="gramStart"/>
      <w:r>
        <w:rPr>
          <w:color w:val="000000"/>
          <w:szCs w:val="22"/>
        </w:rPr>
        <w:t>60</w:t>
      </w:r>
      <w:proofErr w:type="gramEnd"/>
    </w:p>
    <w:p w14:paraId="00000022" w14:textId="77777777" w:rsidR="006B497C" w:rsidRDefault="00970EEA">
      <w:pPr>
        <w:pBdr>
          <w:top w:val="nil"/>
          <w:left w:val="nil"/>
          <w:bottom w:val="nil"/>
          <w:right w:val="nil"/>
          <w:between w:val="nil"/>
        </w:pBdr>
        <w:spacing w:after="60"/>
        <w:ind w:left="720"/>
        <w:rPr>
          <w:color w:val="000000"/>
          <w:szCs w:val="22"/>
        </w:rPr>
      </w:pPr>
      <w:r>
        <w:rPr>
          <w:color w:val="000000"/>
          <w:szCs w:val="22"/>
        </w:rPr>
        <w:tab/>
        <w:t>Café style</w:t>
      </w:r>
      <w:r>
        <w:rPr>
          <w:color w:val="000000"/>
          <w:szCs w:val="22"/>
        </w:rPr>
        <w:tab/>
      </w:r>
      <w:r>
        <w:rPr>
          <w:color w:val="000000"/>
          <w:szCs w:val="22"/>
        </w:rPr>
        <w:tab/>
      </w:r>
      <w:r>
        <w:rPr>
          <w:color w:val="000000"/>
          <w:szCs w:val="22"/>
        </w:rPr>
        <w:tab/>
        <w:t>40</w:t>
      </w:r>
    </w:p>
    <w:p w14:paraId="00000023" w14:textId="77777777" w:rsidR="006B497C" w:rsidRDefault="006B497C">
      <w:pPr>
        <w:pBdr>
          <w:top w:val="nil"/>
          <w:left w:val="nil"/>
          <w:bottom w:val="nil"/>
          <w:right w:val="nil"/>
          <w:between w:val="nil"/>
        </w:pBdr>
        <w:ind w:left="720"/>
        <w:rPr>
          <w:color w:val="000000"/>
          <w:szCs w:val="22"/>
        </w:rPr>
      </w:pPr>
    </w:p>
    <w:p w14:paraId="00000024" w14:textId="77777777" w:rsidR="006B497C" w:rsidRDefault="00970EEA">
      <w:pPr>
        <w:pStyle w:val="Heading3"/>
        <w:numPr>
          <w:ilvl w:val="2"/>
          <w:numId w:val="7"/>
        </w:numPr>
      </w:pPr>
      <w:r>
        <w:lastRenderedPageBreak/>
        <w:t>The Kitchen</w:t>
      </w:r>
    </w:p>
    <w:p w14:paraId="00000025" w14:textId="77777777" w:rsidR="006B497C" w:rsidRDefault="00970EEA">
      <w:pPr>
        <w:pBdr>
          <w:top w:val="nil"/>
          <w:left w:val="nil"/>
          <w:bottom w:val="nil"/>
          <w:right w:val="nil"/>
          <w:between w:val="nil"/>
        </w:pBdr>
        <w:ind w:left="1134"/>
        <w:rPr>
          <w:color w:val="000000"/>
          <w:szCs w:val="22"/>
        </w:rPr>
      </w:pPr>
      <w:r>
        <w:rPr>
          <w:color w:val="000000"/>
          <w:szCs w:val="22"/>
        </w:rPr>
        <w:t xml:space="preserve">Off the Atrium is a Kitchen and a Bar.  In addition to access from the Atrium, the kitchen has rear access to the car park.  </w:t>
      </w:r>
    </w:p>
    <w:p w14:paraId="00000026" w14:textId="77777777" w:rsidR="006B497C" w:rsidRDefault="00970EEA">
      <w:pPr>
        <w:pBdr>
          <w:top w:val="nil"/>
          <w:left w:val="nil"/>
          <w:bottom w:val="nil"/>
          <w:right w:val="nil"/>
          <w:between w:val="nil"/>
        </w:pBdr>
        <w:spacing w:after="0"/>
        <w:ind w:left="1134"/>
        <w:rPr>
          <w:color w:val="000000"/>
          <w:szCs w:val="22"/>
        </w:rPr>
      </w:pPr>
      <w:r>
        <w:rPr>
          <w:color w:val="000000"/>
          <w:szCs w:val="22"/>
        </w:rPr>
        <w:t xml:space="preserve">Hirers of the Atrium (and in some other prearranged circumstances, other rooms) have free access to the kitchen for basic facilities (those items coloured red, below) plus tea-towels etc.  Note that this does </w:t>
      </w:r>
      <w:r>
        <w:rPr>
          <w:color w:val="000000"/>
          <w:szCs w:val="22"/>
          <w:u w:val="single"/>
        </w:rPr>
        <w:t>not</w:t>
      </w:r>
      <w:r>
        <w:rPr>
          <w:color w:val="000000"/>
          <w:szCs w:val="22"/>
        </w:rPr>
        <w:t xml:space="preserve"> include use of the Centre’s stocks of tea, </w:t>
      </w:r>
      <w:r>
        <w:rPr>
          <w:color w:val="000000"/>
          <w:szCs w:val="22"/>
        </w:rPr>
        <w:t>coffee etc.</w:t>
      </w:r>
    </w:p>
    <w:p w14:paraId="00000027" w14:textId="77777777" w:rsidR="006B497C" w:rsidRDefault="006B497C">
      <w:pPr>
        <w:pBdr>
          <w:top w:val="nil"/>
          <w:left w:val="nil"/>
          <w:bottom w:val="nil"/>
          <w:right w:val="nil"/>
          <w:between w:val="nil"/>
        </w:pBdr>
        <w:spacing w:after="0"/>
        <w:ind w:left="1134"/>
        <w:rPr>
          <w:color w:val="000000"/>
          <w:szCs w:val="22"/>
        </w:rPr>
      </w:pPr>
    </w:p>
    <w:p w14:paraId="00000028" w14:textId="77777777" w:rsidR="006B497C" w:rsidRDefault="00970EEA">
      <w:pPr>
        <w:pBdr>
          <w:top w:val="nil"/>
          <w:left w:val="nil"/>
          <w:bottom w:val="nil"/>
          <w:right w:val="nil"/>
          <w:between w:val="nil"/>
        </w:pBdr>
        <w:ind w:left="1134"/>
        <w:rPr>
          <w:color w:val="000000"/>
          <w:szCs w:val="22"/>
        </w:rPr>
      </w:pPr>
      <w:r>
        <w:rPr>
          <w:color w:val="000000"/>
          <w:szCs w:val="22"/>
        </w:rPr>
        <w:t>For use of the catering equipment, separate charges will be made - refer Section 2.</w:t>
      </w:r>
    </w:p>
    <w:p w14:paraId="00000029" w14:textId="77777777" w:rsidR="006B497C" w:rsidRDefault="00970EEA">
      <w:pPr>
        <w:pBdr>
          <w:top w:val="nil"/>
          <w:left w:val="nil"/>
          <w:bottom w:val="nil"/>
          <w:right w:val="nil"/>
          <w:between w:val="nil"/>
        </w:pBdr>
        <w:spacing w:after="0"/>
        <w:ind w:left="1778" w:hanging="360"/>
        <w:jc w:val="center"/>
        <w:rPr>
          <w:b/>
          <w:color w:val="000000"/>
          <w:szCs w:val="22"/>
        </w:rPr>
      </w:pPr>
      <w:r>
        <w:rPr>
          <w:b/>
          <w:color w:val="000000"/>
          <w:szCs w:val="22"/>
        </w:rPr>
        <w:t>Equipment</w:t>
      </w:r>
    </w:p>
    <w:p w14:paraId="0000002A" w14:textId="77777777" w:rsidR="006B497C" w:rsidRDefault="006B497C">
      <w:pPr>
        <w:pBdr>
          <w:top w:val="nil"/>
          <w:left w:val="nil"/>
          <w:bottom w:val="nil"/>
          <w:right w:val="nil"/>
          <w:between w:val="nil"/>
        </w:pBdr>
        <w:spacing w:after="0"/>
        <w:ind w:left="1778" w:hanging="360"/>
        <w:jc w:val="center"/>
        <w:rPr>
          <w:b/>
          <w:color w:val="000000"/>
          <w:szCs w:val="22"/>
        </w:rPr>
        <w:sectPr w:rsidR="006B497C">
          <w:footerReference w:type="default" r:id="rId8"/>
          <w:headerReference w:type="first" r:id="rId9"/>
          <w:pgSz w:w="11906" w:h="16838"/>
          <w:pgMar w:top="1134" w:right="1247" w:bottom="1134" w:left="1247" w:header="709" w:footer="709" w:gutter="0"/>
          <w:pgNumType w:start="1"/>
          <w:cols w:space="720"/>
          <w:titlePg/>
        </w:sectPr>
      </w:pPr>
    </w:p>
    <w:p w14:paraId="0000002B" w14:textId="77777777" w:rsidR="006B497C" w:rsidRDefault="00970EEA">
      <w:pPr>
        <w:numPr>
          <w:ilvl w:val="0"/>
          <w:numId w:val="1"/>
        </w:numPr>
        <w:pBdr>
          <w:top w:val="nil"/>
          <w:left w:val="nil"/>
          <w:bottom w:val="nil"/>
          <w:right w:val="nil"/>
          <w:between w:val="nil"/>
        </w:pBdr>
        <w:spacing w:after="0"/>
        <w:ind w:left="1644" w:hanging="357"/>
        <w:jc w:val="left"/>
      </w:pPr>
      <w:r>
        <w:rPr>
          <w:color w:val="000000"/>
          <w:szCs w:val="22"/>
        </w:rPr>
        <w:t>Twin ovens (optional fan) / grills</w:t>
      </w:r>
    </w:p>
    <w:p w14:paraId="0000002C" w14:textId="77777777" w:rsidR="006B497C" w:rsidRDefault="00970EEA">
      <w:pPr>
        <w:numPr>
          <w:ilvl w:val="0"/>
          <w:numId w:val="1"/>
        </w:numPr>
        <w:pBdr>
          <w:top w:val="nil"/>
          <w:left w:val="nil"/>
          <w:bottom w:val="nil"/>
          <w:right w:val="nil"/>
          <w:between w:val="nil"/>
        </w:pBdr>
        <w:spacing w:after="0"/>
        <w:ind w:left="1644" w:hanging="357"/>
        <w:jc w:val="left"/>
      </w:pPr>
      <w:r>
        <w:rPr>
          <w:color w:val="000000"/>
          <w:szCs w:val="22"/>
        </w:rPr>
        <w:t>800W microwave oven</w:t>
      </w:r>
    </w:p>
    <w:p w14:paraId="0000002D" w14:textId="77777777" w:rsidR="006B497C" w:rsidRDefault="00970EEA">
      <w:pPr>
        <w:numPr>
          <w:ilvl w:val="0"/>
          <w:numId w:val="1"/>
        </w:numPr>
        <w:pBdr>
          <w:top w:val="nil"/>
          <w:left w:val="nil"/>
          <w:bottom w:val="nil"/>
          <w:right w:val="nil"/>
          <w:between w:val="nil"/>
        </w:pBdr>
        <w:spacing w:after="0"/>
        <w:ind w:left="1644" w:hanging="357"/>
        <w:jc w:val="left"/>
      </w:pPr>
      <w:r>
        <w:rPr>
          <w:color w:val="000000"/>
          <w:szCs w:val="22"/>
        </w:rPr>
        <w:t>Toaster (4-slice)</w:t>
      </w:r>
    </w:p>
    <w:p w14:paraId="0000002E" w14:textId="77777777" w:rsidR="006B497C" w:rsidRDefault="00970EEA">
      <w:pPr>
        <w:numPr>
          <w:ilvl w:val="0"/>
          <w:numId w:val="1"/>
        </w:numPr>
        <w:pBdr>
          <w:top w:val="nil"/>
          <w:left w:val="nil"/>
          <w:bottom w:val="nil"/>
          <w:right w:val="nil"/>
          <w:between w:val="nil"/>
        </w:pBdr>
        <w:spacing w:after="0"/>
        <w:ind w:left="1644" w:hanging="357"/>
        <w:jc w:val="left"/>
        <w:rPr>
          <w:color w:val="FF0000"/>
          <w:szCs w:val="22"/>
        </w:rPr>
      </w:pPr>
      <w:r>
        <w:rPr>
          <w:color w:val="FF0000"/>
          <w:szCs w:val="22"/>
        </w:rPr>
        <w:t>Electric Kettle</w:t>
      </w:r>
    </w:p>
    <w:p w14:paraId="0000002F" w14:textId="77777777" w:rsidR="006B497C" w:rsidRDefault="00970EEA">
      <w:pPr>
        <w:numPr>
          <w:ilvl w:val="0"/>
          <w:numId w:val="1"/>
        </w:numPr>
        <w:pBdr>
          <w:top w:val="nil"/>
          <w:left w:val="nil"/>
          <w:bottom w:val="nil"/>
          <w:right w:val="nil"/>
          <w:between w:val="nil"/>
        </w:pBdr>
        <w:spacing w:after="0"/>
        <w:ind w:left="1644" w:hanging="357"/>
        <w:jc w:val="left"/>
      </w:pPr>
      <w:r>
        <w:rPr>
          <w:color w:val="000000"/>
          <w:szCs w:val="22"/>
        </w:rPr>
        <w:t>Hot water urn</w:t>
      </w:r>
    </w:p>
    <w:p w14:paraId="00000030" w14:textId="77777777" w:rsidR="006B497C" w:rsidRDefault="00970EEA">
      <w:pPr>
        <w:numPr>
          <w:ilvl w:val="0"/>
          <w:numId w:val="1"/>
        </w:numPr>
        <w:pBdr>
          <w:top w:val="nil"/>
          <w:left w:val="nil"/>
          <w:bottom w:val="nil"/>
          <w:right w:val="nil"/>
          <w:between w:val="nil"/>
        </w:pBdr>
        <w:spacing w:after="0"/>
        <w:ind w:left="1644" w:hanging="357"/>
        <w:jc w:val="left"/>
      </w:pPr>
      <w:r>
        <w:rPr>
          <w:color w:val="000000"/>
          <w:szCs w:val="22"/>
        </w:rPr>
        <w:t>12-cup filter coffee machine</w:t>
      </w:r>
    </w:p>
    <w:p w14:paraId="00000031" w14:textId="77777777" w:rsidR="006B497C" w:rsidRDefault="00970EEA">
      <w:pPr>
        <w:numPr>
          <w:ilvl w:val="0"/>
          <w:numId w:val="1"/>
        </w:numPr>
        <w:pBdr>
          <w:top w:val="nil"/>
          <w:left w:val="nil"/>
          <w:bottom w:val="nil"/>
          <w:right w:val="nil"/>
          <w:between w:val="nil"/>
        </w:pBdr>
        <w:spacing w:after="60"/>
        <w:ind w:left="1647"/>
        <w:jc w:val="left"/>
      </w:pPr>
      <w:r>
        <w:rPr>
          <w:color w:val="000000"/>
          <w:szCs w:val="22"/>
        </w:rPr>
        <w:t>Free-standing fridge/freezer</w:t>
      </w:r>
    </w:p>
    <w:p w14:paraId="00000032" w14:textId="77777777" w:rsidR="006B497C" w:rsidRDefault="00970EEA">
      <w:pPr>
        <w:numPr>
          <w:ilvl w:val="0"/>
          <w:numId w:val="1"/>
        </w:numPr>
        <w:pBdr>
          <w:top w:val="nil"/>
          <w:left w:val="nil"/>
          <w:bottom w:val="nil"/>
          <w:right w:val="nil"/>
          <w:between w:val="nil"/>
        </w:pBdr>
        <w:spacing w:after="0"/>
        <w:ind w:left="1644" w:hanging="357"/>
        <w:jc w:val="left"/>
        <w:rPr>
          <w:color w:val="FF0000"/>
          <w:szCs w:val="22"/>
        </w:rPr>
      </w:pPr>
      <w:r>
        <w:rPr>
          <w:color w:val="FF0000"/>
          <w:szCs w:val="22"/>
        </w:rPr>
        <w:t>Under-counter fridge</w:t>
      </w:r>
    </w:p>
    <w:p w14:paraId="00000033" w14:textId="77777777" w:rsidR="006B497C" w:rsidRDefault="00970EEA">
      <w:pPr>
        <w:numPr>
          <w:ilvl w:val="0"/>
          <w:numId w:val="1"/>
        </w:numPr>
        <w:pBdr>
          <w:top w:val="nil"/>
          <w:left w:val="nil"/>
          <w:bottom w:val="nil"/>
          <w:right w:val="nil"/>
          <w:between w:val="nil"/>
        </w:pBdr>
        <w:spacing w:after="0"/>
        <w:ind w:left="1644" w:hanging="357"/>
        <w:jc w:val="left"/>
      </w:pPr>
      <w:r>
        <w:rPr>
          <w:color w:val="000000"/>
          <w:szCs w:val="22"/>
        </w:rPr>
        <w:t>Under-counter freezer</w:t>
      </w:r>
    </w:p>
    <w:p w14:paraId="00000034" w14:textId="77777777" w:rsidR="006B497C" w:rsidRDefault="00970EEA">
      <w:pPr>
        <w:numPr>
          <w:ilvl w:val="0"/>
          <w:numId w:val="1"/>
        </w:numPr>
        <w:pBdr>
          <w:top w:val="nil"/>
          <w:left w:val="nil"/>
          <w:bottom w:val="nil"/>
          <w:right w:val="nil"/>
          <w:between w:val="nil"/>
        </w:pBdr>
        <w:spacing w:after="0"/>
        <w:ind w:left="1644" w:hanging="357"/>
        <w:jc w:val="left"/>
      </w:pPr>
      <w:r>
        <w:rPr>
          <w:color w:val="000000"/>
          <w:szCs w:val="22"/>
        </w:rPr>
        <w:t xml:space="preserve">Glass / </w:t>
      </w:r>
      <w:proofErr w:type="gramStart"/>
      <w:r>
        <w:rPr>
          <w:color w:val="000000"/>
          <w:szCs w:val="22"/>
        </w:rPr>
        <w:t>dish-washer</w:t>
      </w:r>
      <w:proofErr w:type="gramEnd"/>
    </w:p>
    <w:p w14:paraId="00000035" w14:textId="77777777" w:rsidR="006B497C" w:rsidRDefault="00970EEA">
      <w:pPr>
        <w:numPr>
          <w:ilvl w:val="0"/>
          <w:numId w:val="1"/>
        </w:numPr>
        <w:pBdr>
          <w:top w:val="nil"/>
          <w:left w:val="nil"/>
          <w:bottom w:val="nil"/>
          <w:right w:val="nil"/>
          <w:between w:val="nil"/>
        </w:pBdr>
        <w:spacing w:after="0"/>
        <w:ind w:left="1644" w:hanging="357"/>
        <w:jc w:val="left"/>
        <w:rPr>
          <w:color w:val="FF0000"/>
          <w:szCs w:val="22"/>
        </w:rPr>
      </w:pPr>
      <w:r>
        <w:rPr>
          <w:color w:val="FF0000"/>
          <w:szCs w:val="22"/>
        </w:rPr>
        <w:t>Twin and single sinks</w:t>
      </w:r>
    </w:p>
    <w:p w14:paraId="00000036" w14:textId="77777777" w:rsidR="006B497C" w:rsidRDefault="00970EEA">
      <w:pPr>
        <w:numPr>
          <w:ilvl w:val="0"/>
          <w:numId w:val="1"/>
        </w:numPr>
        <w:pBdr>
          <w:top w:val="nil"/>
          <w:left w:val="nil"/>
          <w:bottom w:val="nil"/>
          <w:right w:val="nil"/>
          <w:between w:val="nil"/>
        </w:pBdr>
        <w:spacing w:after="0"/>
        <w:ind w:left="1644" w:hanging="357"/>
        <w:jc w:val="left"/>
        <w:sectPr w:rsidR="006B497C">
          <w:type w:val="continuous"/>
          <w:pgSz w:w="11906" w:h="16838"/>
          <w:pgMar w:top="1134" w:right="1247" w:bottom="1134" w:left="1247" w:header="709" w:footer="709" w:gutter="0"/>
          <w:cols w:num="2" w:space="720" w:equalWidth="0">
            <w:col w:w="4705" w:space="0"/>
            <w:col w:w="4705" w:space="0"/>
          </w:cols>
          <w:titlePg/>
        </w:sectPr>
      </w:pPr>
      <w:r>
        <w:rPr>
          <w:color w:val="000000"/>
          <w:szCs w:val="22"/>
        </w:rPr>
        <w:t>Place settings* for 92</w:t>
      </w:r>
    </w:p>
    <w:p w14:paraId="00000037" w14:textId="77777777" w:rsidR="006B497C" w:rsidRDefault="00970EEA">
      <w:pPr>
        <w:pBdr>
          <w:top w:val="nil"/>
          <w:left w:val="nil"/>
          <w:bottom w:val="nil"/>
          <w:right w:val="nil"/>
          <w:between w:val="nil"/>
        </w:pBdr>
        <w:spacing w:before="240" w:after="0"/>
        <w:ind w:left="924" w:hanging="357"/>
        <w:jc w:val="center"/>
        <w:rPr>
          <w:color w:val="000000"/>
          <w:szCs w:val="22"/>
        </w:rPr>
      </w:pPr>
      <w:r>
        <w:rPr>
          <w:color w:val="000000"/>
          <w:szCs w:val="22"/>
        </w:rPr>
        <w:t xml:space="preserve">* </w:t>
      </w:r>
      <w:r>
        <w:rPr>
          <w:color w:val="FF0000"/>
          <w:szCs w:val="22"/>
        </w:rPr>
        <w:t xml:space="preserve">Dinner &amp; side plates, dishes, </w:t>
      </w:r>
      <w:proofErr w:type="gramStart"/>
      <w:r>
        <w:rPr>
          <w:color w:val="FF0000"/>
          <w:szCs w:val="22"/>
        </w:rPr>
        <w:t>mugs</w:t>
      </w:r>
      <w:proofErr w:type="gramEnd"/>
      <w:r>
        <w:rPr>
          <w:color w:val="FF0000"/>
          <w:szCs w:val="22"/>
        </w:rPr>
        <w:t xml:space="preserve"> and cutlery</w:t>
      </w:r>
    </w:p>
    <w:p w14:paraId="00000038" w14:textId="77777777" w:rsidR="006B497C" w:rsidRDefault="006B497C">
      <w:pPr>
        <w:pBdr>
          <w:top w:val="nil"/>
          <w:left w:val="nil"/>
          <w:bottom w:val="nil"/>
          <w:right w:val="nil"/>
          <w:between w:val="nil"/>
        </w:pBdr>
        <w:ind w:left="720"/>
        <w:rPr>
          <w:color w:val="000000"/>
          <w:szCs w:val="22"/>
        </w:rPr>
      </w:pPr>
    </w:p>
    <w:p w14:paraId="00000039" w14:textId="77777777" w:rsidR="006B497C" w:rsidRDefault="00970EEA">
      <w:pPr>
        <w:pStyle w:val="Heading3"/>
        <w:numPr>
          <w:ilvl w:val="2"/>
          <w:numId w:val="7"/>
        </w:numPr>
      </w:pPr>
      <w:r>
        <w:t>The Bar</w:t>
      </w:r>
    </w:p>
    <w:p w14:paraId="0000003A" w14:textId="77777777" w:rsidR="006B497C" w:rsidRDefault="00970EEA">
      <w:pPr>
        <w:pBdr>
          <w:top w:val="nil"/>
          <w:left w:val="nil"/>
          <w:bottom w:val="nil"/>
          <w:right w:val="nil"/>
          <w:between w:val="nil"/>
        </w:pBdr>
        <w:ind w:left="851"/>
        <w:rPr>
          <w:color w:val="000000"/>
          <w:szCs w:val="22"/>
        </w:rPr>
      </w:pPr>
      <w:r>
        <w:rPr>
          <w:color w:val="000000"/>
          <w:szCs w:val="22"/>
        </w:rPr>
        <w:t xml:space="preserve">The Bar is subject to separate charging - refer Section </w:t>
      </w:r>
      <w:proofErr w:type="gramStart"/>
      <w:r>
        <w:rPr>
          <w:color w:val="000000"/>
          <w:szCs w:val="22"/>
        </w:rPr>
        <w:t>2</w:t>
      </w:r>
      <w:proofErr w:type="gramEnd"/>
      <w:r>
        <w:rPr>
          <w:color w:val="000000"/>
          <w:szCs w:val="22"/>
        </w:rPr>
        <w:t xml:space="preserve">                     </w:t>
      </w:r>
    </w:p>
    <w:p w14:paraId="0000003B" w14:textId="77777777" w:rsidR="006B497C" w:rsidRDefault="00970EEA">
      <w:pPr>
        <w:pBdr>
          <w:top w:val="nil"/>
          <w:left w:val="nil"/>
          <w:bottom w:val="nil"/>
          <w:right w:val="nil"/>
          <w:between w:val="nil"/>
        </w:pBdr>
        <w:ind w:left="851"/>
        <w:rPr>
          <w:color w:val="000000"/>
          <w:szCs w:val="22"/>
        </w:rPr>
      </w:pPr>
      <w:r>
        <w:rPr>
          <w:color w:val="000000"/>
          <w:szCs w:val="22"/>
        </w:rPr>
        <w:t>The bar has a store cupboard with shelves, a wine-</w:t>
      </w:r>
      <w:proofErr w:type="gramStart"/>
      <w:r>
        <w:rPr>
          <w:color w:val="000000"/>
          <w:szCs w:val="22"/>
        </w:rPr>
        <w:t>cooler</w:t>
      </w:r>
      <w:proofErr w:type="gramEnd"/>
      <w:r>
        <w:rPr>
          <w:color w:val="000000"/>
          <w:szCs w:val="22"/>
        </w:rPr>
        <w:t xml:space="preserve"> and a fridge.</w:t>
      </w:r>
    </w:p>
    <w:p w14:paraId="0000003C" w14:textId="77777777" w:rsidR="006B497C" w:rsidRDefault="00970EEA">
      <w:pPr>
        <w:pBdr>
          <w:top w:val="nil"/>
          <w:left w:val="nil"/>
          <w:bottom w:val="nil"/>
          <w:right w:val="nil"/>
          <w:between w:val="nil"/>
        </w:pBdr>
        <w:ind w:left="851"/>
        <w:rPr>
          <w:color w:val="000000"/>
          <w:szCs w:val="22"/>
        </w:rPr>
      </w:pPr>
      <w:r>
        <w:rPr>
          <w:color w:val="000000"/>
          <w:szCs w:val="22"/>
        </w:rPr>
        <w:t xml:space="preserve">It has </w:t>
      </w:r>
      <w:proofErr w:type="gramStart"/>
      <w:r>
        <w:rPr>
          <w:color w:val="000000"/>
          <w:szCs w:val="22"/>
        </w:rPr>
        <w:t>a large number of</w:t>
      </w:r>
      <w:proofErr w:type="gramEnd"/>
      <w:r>
        <w:rPr>
          <w:color w:val="000000"/>
          <w:szCs w:val="22"/>
        </w:rPr>
        <w:t xml:space="preserve"> glasses including beer &amp; lager, champagne flutes, wine, highballs, ½-pints and sh</w:t>
      </w:r>
      <w:r>
        <w:rPr>
          <w:color w:val="000000"/>
          <w:szCs w:val="22"/>
        </w:rPr>
        <w:t>orts.  It has a sink and shelves for the glasses.</w:t>
      </w:r>
    </w:p>
    <w:p w14:paraId="0000003D" w14:textId="77777777" w:rsidR="006B497C" w:rsidRDefault="00970EEA">
      <w:pPr>
        <w:pBdr>
          <w:top w:val="nil"/>
          <w:left w:val="nil"/>
          <w:bottom w:val="nil"/>
          <w:right w:val="nil"/>
          <w:between w:val="nil"/>
        </w:pBdr>
        <w:ind w:left="851"/>
        <w:rPr>
          <w:color w:val="000000"/>
          <w:szCs w:val="22"/>
        </w:rPr>
      </w:pPr>
      <w:r>
        <w:rPr>
          <w:color w:val="000000"/>
          <w:szCs w:val="22"/>
        </w:rPr>
        <w:t>Hirers of the Bar have automatic access to the Kitchen and its glass-washing machine.</w:t>
      </w:r>
    </w:p>
    <w:p w14:paraId="0000003E" w14:textId="77777777" w:rsidR="006B497C" w:rsidRDefault="00970EEA">
      <w:pPr>
        <w:pStyle w:val="Heading2"/>
        <w:numPr>
          <w:ilvl w:val="1"/>
          <w:numId w:val="7"/>
        </w:numPr>
      </w:pPr>
      <w:r>
        <w:t>The Charles Pettit Room</w:t>
      </w:r>
    </w:p>
    <w:p w14:paraId="0000003F" w14:textId="77777777" w:rsidR="006B497C" w:rsidRDefault="00970EEA">
      <w:pPr>
        <w:pBdr>
          <w:top w:val="nil"/>
          <w:left w:val="nil"/>
          <w:bottom w:val="nil"/>
          <w:right w:val="nil"/>
          <w:between w:val="nil"/>
        </w:pBdr>
        <w:ind w:left="720"/>
        <w:rPr>
          <w:color w:val="000000"/>
          <w:szCs w:val="22"/>
        </w:rPr>
      </w:pPr>
      <w:r>
        <w:rPr>
          <w:color w:val="000000"/>
          <w:szCs w:val="22"/>
        </w:rPr>
        <w:t>Suitable for business and group meetings or office work</w:t>
      </w:r>
    </w:p>
    <w:p w14:paraId="00000040" w14:textId="77777777" w:rsidR="006B497C" w:rsidRDefault="00970EEA">
      <w:pPr>
        <w:pBdr>
          <w:top w:val="nil"/>
          <w:left w:val="nil"/>
          <w:bottom w:val="nil"/>
          <w:right w:val="nil"/>
          <w:between w:val="nil"/>
        </w:pBdr>
        <w:ind w:left="720"/>
        <w:rPr>
          <w:color w:val="000000"/>
          <w:szCs w:val="22"/>
        </w:rPr>
      </w:pPr>
      <w:proofErr w:type="gramStart"/>
      <w:r>
        <w:rPr>
          <w:color w:val="000000"/>
          <w:szCs w:val="22"/>
        </w:rPr>
        <w:t>Length  c.</w:t>
      </w:r>
      <w:proofErr w:type="gramEnd"/>
      <w:r>
        <w:rPr>
          <w:color w:val="000000"/>
          <w:szCs w:val="22"/>
        </w:rPr>
        <w:t xml:space="preserve"> 5 m</w:t>
      </w:r>
      <w:r>
        <w:rPr>
          <w:color w:val="000000"/>
          <w:szCs w:val="22"/>
        </w:rPr>
        <w:tab/>
      </w:r>
      <w:r>
        <w:rPr>
          <w:color w:val="000000"/>
          <w:szCs w:val="22"/>
        </w:rPr>
        <w:tab/>
        <w:t>Width   c. 3.9m</w:t>
      </w:r>
    </w:p>
    <w:p w14:paraId="00000041" w14:textId="77777777" w:rsidR="006B497C" w:rsidRDefault="00970EEA">
      <w:pPr>
        <w:pBdr>
          <w:top w:val="nil"/>
          <w:left w:val="nil"/>
          <w:bottom w:val="nil"/>
          <w:right w:val="nil"/>
          <w:between w:val="nil"/>
        </w:pBdr>
        <w:ind w:left="720"/>
        <w:rPr>
          <w:color w:val="000000"/>
          <w:szCs w:val="22"/>
        </w:rPr>
      </w:pPr>
      <w:proofErr w:type="gramStart"/>
      <w:r>
        <w:rPr>
          <w:color w:val="000000"/>
          <w:szCs w:val="22"/>
        </w:rPr>
        <w:t>Capacity</w:t>
      </w:r>
      <w:r>
        <w:rPr>
          <w:color w:val="000000"/>
          <w:szCs w:val="22"/>
        </w:rPr>
        <w:t>:-</w:t>
      </w:r>
      <w:proofErr w:type="gramEnd"/>
    </w:p>
    <w:p w14:paraId="00000042" w14:textId="77777777" w:rsidR="006B497C" w:rsidRDefault="00970EEA">
      <w:pPr>
        <w:pBdr>
          <w:top w:val="nil"/>
          <w:left w:val="nil"/>
          <w:bottom w:val="nil"/>
          <w:right w:val="nil"/>
          <w:between w:val="nil"/>
        </w:pBdr>
        <w:ind w:left="720"/>
        <w:rPr>
          <w:color w:val="000000"/>
          <w:szCs w:val="22"/>
        </w:rPr>
      </w:pPr>
      <w:r>
        <w:rPr>
          <w:color w:val="000000"/>
          <w:szCs w:val="22"/>
        </w:rPr>
        <w:tab/>
        <w:t>Board Room</w:t>
      </w:r>
      <w:r>
        <w:rPr>
          <w:color w:val="000000"/>
          <w:szCs w:val="22"/>
        </w:rPr>
        <w:tab/>
      </w:r>
      <w:r>
        <w:rPr>
          <w:color w:val="000000"/>
          <w:szCs w:val="22"/>
        </w:rPr>
        <w:tab/>
        <w:t>Table seats 8 with ease; up to 12</w:t>
      </w:r>
    </w:p>
    <w:p w14:paraId="00000043" w14:textId="77777777" w:rsidR="006B497C" w:rsidRDefault="00970EEA">
      <w:pPr>
        <w:pBdr>
          <w:top w:val="nil"/>
          <w:left w:val="nil"/>
          <w:bottom w:val="nil"/>
          <w:right w:val="nil"/>
          <w:between w:val="nil"/>
        </w:pBdr>
        <w:ind w:left="720"/>
        <w:rPr>
          <w:color w:val="000000"/>
          <w:szCs w:val="22"/>
        </w:rPr>
      </w:pPr>
      <w:r>
        <w:rPr>
          <w:color w:val="000000"/>
          <w:szCs w:val="22"/>
        </w:rPr>
        <w:tab/>
        <w:t>Theatre Style</w:t>
      </w:r>
      <w:r>
        <w:rPr>
          <w:color w:val="000000"/>
          <w:szCs w:val="22"/>
        </w:rPr>
        <w:tab/>
      </w:r>
      <w:r>
        <w:rPr>
          <w:color w:val="000000"/>
          <w:szCs w:val="22"/>
        </w:rPr>
        <w:tab/>
        <w:t xml:space="preserve">c. 24 </w:t>
      </w:r>
    </w:p>
    <w:p w14:paraId="00000044" w14:textId="77777777" w:rsidR="006B497C" w:rsidRDefault="00970EEA">
      <w:pPr>
        <w:spacing w:after="0"/>
        <w:ind w:left="709" w:hanging="709"/>
        <w:jc w:val="left"/>
      </w:pPr>
      <w:r>
        <w:tab/>
        <w:t xml:space="preserve">This room would also be suitable as a waiting room when the Consulting Room is being used. </w:t>
      </w:r>
    </w:p>
    <w:p w14:paraId="00000045" w14:textId="77777777" w:rsidR="006B497C" w:rsidRDefault="00970EEA">
      <w:pPr>
        <w:pStyle w:val="Heading2"/>
        <w:numPr>
          <w:ilvl w:val="1"/>
          <w:numId w:val="7"/>
        </w:numPr>
      </w:pPr>
      <w:r>
        <w:t>Consulting Room</w:t>
      </w:r>
    </w:p>
    <w:p w14:paraId="00000046" w14:textId="77777777" w:rsidR="006B497C" w:rsidRDefault="00970EEA">
      <w:pPr>
        <w:pBdr>
          <w:top w:val="nil"/>
          <w:left w:val="nil"/>
          <w:bottom w:val="nil"/>
          <w:right w:val="nil"/>
          <w:between w:val="nil"/>
        </w:pBdr>
        <w:ind w:left="720"/>
        <w:rPr>
          <w:color w:val="000000"/>
          <w:szCs w:val="22"/>
        </w:rPr>
      </w:pPr>
      <w:proofErr w:type="gramStart"/>
      <w:r>
        <w:rPr>
          <w:color w:val="000000"/>
          <w:szCs w:val="22"/>
        </w:rPr>
        <w:t>Length  c.</w:t>
      </w:r>
      <w:proofErr w:type="gramEnd"/>
      <w:r>
        <w:rPr>
          <w:color w:val="000000"/>
          <w:szCs w:val="22"/>
        </w:rPr>
        <w:t xml:space="preserve"> 5.2 m</w:t>
      </w:r>
      <w:r>
        <w:rPr>
          <w:color w:val="000000"/>
          <w:szCs w:val="22"/>
        </w:rPr>
        <w:tab/>
      </w:r>
      <w:r>
        <w:rPr>
          <w:color w:val="000000"/>
          <w:szCs w:val="22"/>
        </w:rPr>
        <w:tab/>
        <w:t>Width   c. 4m</w:t>
      </w:r>
    </w:p>
    <w:p w14:paraId="00000047" w14:textId="77777777" w:rsidR="006B497C" w:rsidRDefault="00970EEA">
      <w:pPr>
        <w:pBdr>
          <w:top w:val="nil"/>
          <w:left w:val="nil"/>
          <w:bottom w:val="nil"/>
          <w:right w:val="nil"/>
          <w:between w:val="nil"/>
        </w:pBdr>
        <w:ind w:left="720"/>
        <w:rPr>
          <w:color w:val="000000"/>
          <w:szCs w:val="22"/>
        </w:rPr>
      </w:pPr>
      <w:r>
        <w:rPr>
          <w:color w:val="000000"/>
          <w:szCs w:val="22"/>
        </w:rPr>
        <w:t>As well as a desk and chairs, it has a couch and privacy screen, and is equipped with a basin with hot &amp; cold running water.</w:t>
      </w:r>
    </w:p>
    <w:p w14:paraId="00000048" w14:textId="77777777" w:rsidR="006B497C" w:rsidRDefault="00970EEA">
      <w:pPr>
        <w:pBdr>
          <w:top w:val="nil"/>
          <w:left w:val="nil"/>
          <w:bottom w:val="nil"/>
          <w:right w:val="nil"/>
          <w:between w:val="nil"/>
        </w:pBdr>
        <w:ind w:left="720"/>
        <w:rPr>
          <w:color w:val="000000"/>
          <w:szCs w:val="22"/>
        </w:rPr>
      </w:pPr>
      <w:r>
        <w:rPr>
          <w:color w:val="000000"/>
          <w:szCs w:val="22"/>
        </w:rPr>
        <w:t xml:space="preserve">When the Connolly Hall is hired for a wedding, for example, this room can be used as the </w:t>
      </w:r>
      <w:proofErr w:type="gramStart"/>
      <w:r>
        <w:rPr>
          <w:color w:val="000000"/>
          <w:szCs w:val="22"/>
        </w:rPr>
        <w:t>Bride’s</w:t>
      </w:r>
      <w:proofErr w:type="gramEnd"/>
      <w:r>
        <w:rPr>
          <w:color w:val="000000"/>
          <w:szCs w:val="22"/>
        </w:rPr>
        <w:t xml:space="preserve"> dressing room.</w:t>
      </w:r>
    </w:p>
    <w:p w14:paraId="00000049" w14:textId="77777777" w:rsidR="006B497C" w:rsidRDefault="00970EEA">
      <w:pPr>
        <w:pStyle w:val="Heading2"/>
        <w:numPr>
          <w:ilvl w:val="1"/>
          <w:numId w:val="7"/>
        </w:numPr>
      </w:pPr>
      <w:r>
        <w:t>The Entrance Hall</w:t>
      </w:r>
    </w:p>
    <w:p w14:paraId="0000004A" w14:textId="77777777" w:rsidR="006B497C" w:rsidRDefault="00970EEA">
      <w:pPr>
        <w:pBdr>
          <w:top w:val="nil"/>
          <w:left w:val="nil"/>
          <w:bottom w:val="nil"/>
          <w:right w:val="nil"/>
          <w:between w:val="nil"/>
        </w:pBdr>
        <w:ind w:left="720"/>
        <w:rPr>
          <w:color w:val="000000"/>
          <w:szCs w:val="22"/>
        </w:rPr>
      </w:pPr>
      <w:r>
        <w:rPr>
          <w:color w:val="000000"/>
          <w:szCs w:val="22"/>
        </w:rPr>
        <w:t>T</w:t>
      </w:r>
      <w:r>
        <w:rPr>
          <w:color w:val="000000"/>
          <w:szCs w:val="22"/>
        </w:rPr>
        <w:t>he Entrance Hall is shared by all users of the Centre. It normally has a small table and chair and a couple of comfortable chairs.  It also houses two display units highlighting Harrold’s heritage and leads to the male and female toilets, the disabled toil</w:t>
      </w:r>
      <w:r>
        <w:rPr>
          <w:color w:val="000000"/>
          <w:szCs w:val="22"/>
        </w:rPr>
        <w:t>et and baby-changing facility.</w:t>
      </w:r>
    </w:p>
    <w:p w14:paraId="0000004B" w14:textId="77777777" w:rsidR="006B497C" w:rsidRDefault="00970EEA">
      <w:pPr>
        <w:pStyle w:val="Heading2"/>
        <w:numPr>
          <w:ilvl w:val="1"/>
          <w:numId w:val="7"/>
        </w:numPr>
      </w:pPr>
      <w:r>
        <w:lastRenderedPageBreak/>
        <w:t>Audio visual and wi-fi</w:t>
      </w:r>
    </w:p>
    <w:p w14:paraId="0000004C" w14:textId="77777777" w:rsidR="006B497C" w:rsidRDefault="00970EEA">
      <w:pPr>
        <w:pBdr>
          <w:top w:val="nil"/>
          <w:left w:val="nil"/>
          <w:bottom w:val="nil"/>
          <w:right w:val="nil"/>
          <w:between w:val="nil"/>
        </w:pBdr>
        <w:ind w:left="720"/>
        <w:rPr>
          <w:b/>
          <w:i/>
          <w:color w:val="000000"/>
          <w:szCs w:val="22"/>
        </w:rPr>
      </w:pPr>
      <w:r>
        <w:rPr>
          <w:color w:val="000000"/>
          <w:szCs w:val="22"/>
        </w:rPr>
        <w:t xml:space="preserve">The Centre is equipped with a high-speed (c. 75Mbs) wi-fi, which is available to hirers. </w:t>
      </w:r>
    </w:p>
    <w:p w14:paraId="0000004D" w14:textId="77777777" w:rsidR="006B497C" w:rsidRDefault="00970EEA">
      <w:pPr>
        <w:pBdr>
          <w:top w:val="nil"/>
          <w:left w:val="nil"/>
          <w:bottom w:val="nil"/>
          <w:right w:val="nil"/>
          <w:between w:val="nil"/>
        </w:pBdr>
        <w:ind w:left="720"/>
        <w:rPr>
          <w:color w:val="000000"/>
          <w:szCs w:val="22"/>
        </w:rPr>
      </w:pPr>
      <w:r>
        <w:rPr>
          <w:color w:val="000000"/>
          <w:szCs w:val="22"/>
        </w:rPr>
        <w:t xml:space="preserve">It has a mobile control unit containing or </w:t>
      </w:r>
      <w:proofErr w:type="gramStart"/>
      <w:r>
        <w:rPr>
          <w:color w:val="000000"/>
          <w:szCs w:val="22"/>
        </w:rPr>
        <w:t>feeding:-</w:t>
      </w:r>
      <w:proofErr w:type="gramEnd"/>
    </w:p>
    <w:p w14:paraId="0000004E" w14:textId="77777777" w:rsidR="006B497C" w:rsidRDefault="00970EEA">
      <w:pPr>
        <w:numPr>
          <w:ilvl w:val="0"/>
          <w:numId w:val="1"/>
        </w:numPr>
        <w:pBdr>
          <w:top w:val="nil"/>
          <w:left w:val="nil"/>
          <w:bottom w:val="nil"/>
          <w:right w:val="nil"/>
          <w:between w:val="nil"/>
        </w:pBdr>
        <w:spacing w:after="60"/>
        <w:jc w:val="left"/>
      </w:pPr>
      <w:r>
        <w:rPr>
          <w:color w:val="000000"/>
          <w:szCs w:val="22"/>
        </w:rPr>
        <w:t>Hearing Loop</w:t>
      </w:r>
    </w:p>
    <w:p w14:paraId="0000004F" w14:textId="77777777" w:rsidR="006B497C" w:rsidRDefault="00970EEA">
      <w:pPr>
        <w:numPr>
          <w:ilvl w:val="0"/>
          <w:numId w:val="1"/>
        </w:numPr>
        <w:pBdr>
          <w:top w:val="nil"/>
          <w:left w:val="nil"/>
          <w:bottom w:val="nil"/>
          <w:right w:val="nil"/>
          <w:between w:val="nil"/>
        </w:pBdr>
        <w:spacing w:after="60"/>
        <w:jc w:val="left"/>
      </w:pPr>
      <w:r>
        <w:rPr>
          <w:color w:val="000000"/>
          <w:szCs w:val="22"/>
        </w:rPr>
        <w:t>2,500W Amplifier and wall-mounted speakers</w:t>
      </w:r>
    </w:p>
    <w:p w14:paraId="00000050" w14:textId="77777777" w:rsidR="006B497C" w:rsidRDefault="00970EEA">
      <w:pPr>
        <w:numPr>
          <w:ilvl w:val="0"/>
          <w:numId w:val="1"/>
        </w:numPr>
        <w:pBdr>
          <w:top w:val="nil"/>
          <w:left w:val="nil"/>
          <w:bottom w:val="nil"/>
          <w:right w:val="nil"/>
          <w:between w:val="nil"/>
        </w:pBdr>
        <w:spacing w:after="60"/>
        <w:jc w:val="left"/>
      </w:pPr>
      <w:r>
        <w:rPr>
          <w:color w:val="000000"/>
          <w:szCs w:val="22"/>
        </w:rPr>
        <w:t>6-Channel (+Blu-Ray) Sound Mixer</w:t>
      </w:r>
    </w:p>
    <w:p w14:paraId="00000051" w14:textId="77777777" w:rsidR="006B497C" w:rsidRDefault="00970EEA">
      <w:pPr>
        <w:numPr>
          <w:ilvl w:val="0"/>
          <w:numId w:val="1"/>
        </w:numPr>
        <w:pBdr>
          <w:top w:val="nil"/>
          <w:left w:val="nil"/>
          <w:bottom w:val="nil"/>
          <w:right w:val="nil"/>
          <w:between w:val="nil"/>
        </w:pBdr>
        <w:spacing w:after="60"/>
        <w:jc w:val="left"/>
      </w:pPr>
      <w:r>
        <w:rPr>
          <w:color w:val="000000"/>
          <w:szCs w:val="22"/>
        </w:rPr>
        <w:t>CD / DVD / Blu-Ray Player</w:t>
      </w:r>
    </w:p>
    <w:p w14:paraId="00000052" w14:textId="77777777" w:rsidR="006B497C" w:rsidRDefault="00970EEA">
      <w:pPr>
        <w:numPr>
          <w:ilvl w:val="0"/>
          <w:numId w:val="1"/>
        </w:numPr>
        <w:pBdr>
          <w:top w:val="nil"/>
          <w:left w:val="nil"/>
          <w:bottom w:val="nil"/>
          <w:right w:val="nil"/>
          <w:between w:val="nil"/>
        </w:pBdr>
        <w:spacing w:after="60"/>
        <w:jc w:val="left"/>
      </w:pPr>
      <w:r>
        <w:rPr>
          <w:color w:val="000000"/>
          <w:szCs w:val="22"/>
        </w:rPr>
        <w:t>Epson, ceiling mounted projector and 3m screen (electric)</w:t>
      </w:r>
    </w:p>
    <w:p w14:paraId="00000053" w14:textId="77777777" w:rsidR="006B497C" w:rsidRDefault="00970EEA">
      <w:pPr>
        <w:numPr>
          <w:ilvl w:val="0"/>
          <w:numId w:val="1"/>
        </w:numPr>
        <w:pBdr>
          <w:top w:val="nil"/>
          <w:left w:val="nil"/>
          <w:bottom w:val="nil"/>
          <w:right w:val="nil"/>
          <w:between w:val="nil"/>
        </w:pBdr>
        <w:spacing w:after="60"/>
        <w:jc w:val="left"/>
      </w:pPr>
      <w:r>
        <w:rPr>
          <w:color w:val="000000"/>
          <w:szCs w:val="22"/>
        </w:rPr>
        <w:t>Microphone (and stand if required)</w:t>
      </w:r>
    </w:p>
    <w:p w14:paraId="00000054" w14:textId="77777777" w:rsidR="006B497C" w:rsidRDefault="00970EEA">
      <w:pPr>
        <w:pBdr>
          <w:top w:val="nil"/>
          <w:left w:val="nil"/>
          <w:bottom w:val="nil"/>
          <w:right w:val="nil"/>
          <w:between w:val="nil"/>
        </w:pBdr>
        <w:ind w:left="720"/>
        <w:rPr>
          <w:color w:val="000000"/>
          <w:szCs w:val="22"/>
        </w:rPr>
      </w:pPr>
      <w:r>
        <w:rPr>
          <w:color w:val="000000"/>
          <w:szCs w:val="22"/>
        </w:rPr>
        <w:t xml:space="preserve">It also has permanently </w:t>
      </w:r>
      <w:proofErr w:type="gramStart"/>
      <w:r>
        <w:rPr>
          <w:color w:val="000000"/>
          <w:szCs w:val="22"/>
        </w:rPr>
        <w:t>wired:-</w:t>
      </w:r>
      <w:proofErr w:type="gramEnd"/>
    </w:p>
    <w:p w14:paraId="00000055" w14:textId="77777777" w:rsidR="006B497C" w:rsidRDefault="00970EEA">
      <w:pPr>
        <w:numPr>
          <w:ilvl w:val="0"/>
          <w:numId w:val="1"/>
        </w:numPr>
        <w:pBdr>
          <w:top w:val="nil"/>
          <w:left w:val="nil"/>
          <w:bottom w:val="nil"/>
          <w:right w:val="nil"/>
          <w:between w:val="nil"/>
        </w:pBdr>
        <w:spacing w:after="60"/>
        <w:jc w:val="left"/>
      </w:pPr>
      <w:r>
        <w:rPr>
          <w:color w:val="000000"/>
          <w:szCs w:val="22"/>
        </w:rPr>
        <w:t>3 x Lighting Bars each with 6</w:t>
      </w:r>
      <w:r>
        <w:rPr>
          <w:color w:val="000000"/>
          <w:szCs w:val="22"/>
        </w:rPr>
        <w:t xml:space="preserve"> x 15-amp power circuits and DMX cabling</w:t>
      </w:r>
    </w:p>
    <w:p w14:paraId="00000056" w14:textId="77777777" w:rsidR="006B497C" w:rsidRDefault="00970EEA">
      <w:pPr>
        <w:numPr>
          <w:ilvl w:val="0"/>
          <w:numId w:val="1"/>
        </w:numPr>
        <w:pBdr>
          <w:top w:val="nil"/>
          <w:left w:val="nil"/>
          <w:bottom w:val="nil"/>
          <w:right w:val="nil"/>
          <w:between w:val="nil"/>
        </w:pBdr>
        <w:spacing w:after="60"/>
        <w:jc w:val="left"/>
      </w:pPr>
      <w:r>
        <w:rPr>
          <w:color w:val="000000"/>
          <w:szCs w:val="22"/>
        </w:rPr>
        <w:t>3 x Dimmer Racks of 6 circuits</w:t>
      </w:r>
    </w:p>
    <w:p w14:paraId="00000057" w14:textId="77777777" w:rsidR="006B497C" w:rsidRDefault="00970EEA">
      <w:pPr>
        <w:numPr>
          <w:ilvl w:val="0"/>
          <w:numId w:val="1"/>
        </w:numPr>
        <w:pBdr>
          <w:top w:val="nil"/>
          <w:left w:val="nil"/>
          <w:bottom w:val="nil"/>
          <w:right w:val="nil"/>
          <w:between w:val="nil"/>
        </w:pBdr>
        <w:spacing w:after="60"/>
        <w:jc w:val="left"/>
      </w:pPr>
      <w:r>
        <w:rPr>
          <w:color w:val="000000"/>
          <w:szCs w:val="22"/>
        </w:rPr>
        <w:t xml:space="preserve">DMX and sound cables running to the back of the auditorium for lighting and/or sound </w:t>
      </w:r>
      <w:proofErr w:type="gramStart"/>
      <w:r>
        <w:rPr>
          <w:color w:val="000000"/>
          <w:szCs w:val="22"/>
        </w:rPr>
        <w:t>desks</w:t>
      </w:r>
      <w:proofErr w:type="gramEnd"/>
    </w:p>
    <w:p w14:paraId="00000058" w14:textId="77777777" w:rsidR="006B497C" w:rsidRDefault="00970EEA">
      <w:pPr>
        <w:pBdr>
          <w:top w:val="nil"/>
          <w:left w:val="nil"/>
          <w:bottom w:val="nil"/>
          <w:right w:val="nil"/>
          <w:between w:val="nil"/>
        </w:pBdr>
        <w:ind w:left="720"/>
        <w:rPr>
          <w:color w:val="000000"/>
          <w:szCs w:val="22"/>
        </w:rPr>
      </w:pPr>
      <w:r>
        <w:rPr>
          <w:color w:val="000000"/>
          <w:szCs w:val="22"/>
        </w:rPr>
        <w:t>Additional theatrical equipment can be provided on request.</w:t>
      </w:r>
    </w:p>
    <w:p w14:paraId="00000059" w14:textId="77777777" w:rsidR="006B497C" w:rsidRDefault="00970EEA">
      <w:pPr>
        <w:pBdr>
          <w:top w:val="nil"/>
          <w:left w:val="nil"/>
          <w:bottom w:val="nil"/>
          <w:right w:val="nil"/>
          <w:between w:val="nil"/>
        </w:pBdr>
        <w:ind w:left="720"/>
        <w:rPr>
          <w:color w:val="000000"/>
          <w:szCs w:val="22"/>
        </w:rPr>
      </w:pPr>
      <w:r>
        <w:rPr>
          <w:color w:val="000000"/>
          <w:szCs w:val="22"/>
        </w:rPr>
        <w:t>Full details, and operating instructions, can be provided on request.</w:t>
      </w:r>
    </w:p>
    <w:p w14:paraId="0000005A" w14:textId="77777777" w:rsidR="006B497C" w:rsidRDefault="00970EEA">
      <w:pPr>
        <w:pStyle w:val="Heading2"/>
        <w:numPr>
          <w:ilvl w:val="1"/>
          <w:numId w:val="7"/>
        </w:numPr>
      </w:pPr>
      <w:r>
        <w:t>Tables, chairs, crockery, glasses</w:t>
      </w:r>
    </w:p>
    <w:p w14:paraId="0000005B" w14:textId="77777777" w:rsidR="006B497C" w:rsidRDefault="00970EEA">
      <w:pPr>
        <w:pBdr>
          <w:top w:val="nil"/>
          <w:left w:val="nil"/>
          <w:bottom w:val="nil"/>
          <w:right w:val="nil"/>
          <w:between w:val="nil"/>
        </w:pBdr>
        <w:ind w:left="720"/>
        <w:rPr>
          <w:color w:val="000000"/>
          <w:szCs w:val="22"/>
        </w:rPr>
      </w:pPr>
      <w:r>
        <w:rPr>
          <w:color w:val="000000"/>
          <w:szCs w:val="22"/>
        </w:rPr>
        <w:t>In addition to the tables and chairs located in the atrium, entrance hall, Charles Pettit Ro</w:t>
      </w:r>
      <w:r>
        <w:rPr>
          <w:color w:val="000000"/>
          <w:szCs w:val="22"/>
        </w:rPr>
        <w:t xml:space="preserve">om and Consulting Room the Centre has 13 tables measuring 3’ x 2’6” and three tables measuring 6’ x 2’6”.  It also has 92 place settings and </w:t>
      </w:r>
      <w:proofErr w:type="gramStart"/>
      <w:r>
        <w:rPr>
          <w:color w:val="000000"/>
          <w:szCs w:val="22"/>
        </w:rPr>
        <w:t>a very large</w:t>
      </w:r>
      <w:proofErr w:type="gramEnd"/>
      <w:r>
        <w:rPr>
          <w:color w:val="000000"/>
          <w:szCs w:val="22"/>
        </w:rPr>
        <w:t xml:space="preserve"> selection of glasses.  These are available without charge to hirers of the Centre.</w:t>
      </w:r>
    </w:p>
    <w:p w14:paraId="0000005C" w14:textId="77777777" w:rsidR="006B497C" w:rsidRDefault="00970EEA">
      <w:pPr>
        <w:pBdr>
          <w:top w:val="nil"/>
          <w:left w:val="nil"/>
          <w:bottom w:val="nil"/>
          <w:right w:val="nil"/>
          <w:between w:val="nil"/>
        </w:pBdr>
        <w:ind w:left="720"/>
        <w:rPr>
          <w:color w:val="000000"/>
          <w:szCs w:val="22"/>
        </w:rPr>
      </w:pPr>
      <w:r>
        <w:rPr>
          <w:color w:val="000000"/>
          <w:szCs w:val="22"/>
        </w:rPr>
        <w:t xml:space="preserve">These may be hired </w:t>
      </w:r>
      <w:r>
        <w:rPr>
          <w:color w:val="000000"/>
          <w:szCs w:val="22"/>
        </w:rPr>
        <w:t xml:space="preserve">out for external functions at the discretion of the Committee. </w:t>
      </w:r>
    </w:p>
    <w:p w14:paraId="0000005D" w14:textId="77777777" w:rsidR="006B497C" w:rsidRDefault="00970EEA">
      <w:pPr>
        <w:pStyle w:val="Heading2"/>
        <w:numPr>
          <w:ilvl w:val="1"/>
          <w:numId w:val="7"/>
        </w:numPr>
      </w:pPr>
      <w:r>
        <w:t>Car Park</w:t>
      </w:r>
    </w:p>
    <w:p w14:paraId="0000005E" w14:textId="77777777" w:rsidR="006B497C" w:rsidRDefault="00970EEA">
      <w:pPr>
        <w:pBdr>
          <w:top w:val="nil"/>
          <w:left w:val="nil"/>
          <w:bottom w:val="nil"/>
          <w:right w:val="nil"/>
          <w:between w:val="nil"/>
        </w:pBdr>
        <w:ind w:left="720"/>
        <w:rPr>
          <w:color w:val="000000"/>
          <w:szCs w:val="22"/>
        </w:rPr>
      </w:pPr>
      <w:r>
        <w:rPr>
          <w:color w:val="000000"/>
          <w:szCs w:val="22"/>
        </w:rPr>
        <w:t>The Centre has its own car park with space for about 20 vehicles.  For major events, such as weddings, this can be made exclusive for the Event.  Cars are parked at the owner’s risk.</w:t>
      </w:r>
    </w:p>
    <w:p w14:paraId="0000005F" w14:textId="77777777" w:rsidR="006B497C" w:rsidRDefault="00970EEA">
      <w:pPr>
        <w:pStyle w:val="Heading1"/>
        <w:numPr>
          <w:ilvl w:val="0"/>
          <w:numId w:val="7"/>
        </w:numPr>
      </w:pPr>
      <w:bookmarkStart w:id="1" w:name="_heading=h.30j0zll" w:colFirst="0" w:colLast="0"/>
      <w:bookmarkEnd w:id="1"/>
      <w:r>
        <w:t>Charges</w:t>
      </w:r>
    </w:p>
    <w:p w14:paraId="00000060" w14:textId="77777777" w:rsidR="006B497C" w:rsidRDefault="00970EEA">
      <w:pPr>
        <w:pStyle w:val="Heading2"/>
        <w:numPr>
          <w:ilvl w:val="1"/>
          <w:numId w:val="7"/>
        </w:numPr>
      </w:pPr>
      <w:r>
        <w:t>Charging principles</w:t>
      </w:r>
    </w:p>
    <w:p w14:paraId="00000061" w14:textId="77777777" w:rsidR="006B497C" w:rsidRDefault="00970EEA">
      <w:pPr>
        <w:pBdr>
          <w:top w:val="nil"/>
          <w:left w:val="nil"/>
          <w:bottom w:val="nil"/>
          <w:right w:val="nil"/>
          <w:between w:val="nil"/>
        </w:pBdr>
        <w:ind w:left="720"/>
        <w:rPr>
          <w:color w:val="000000"/>
          <w:szCs w:val="22"/>
        </w:rPr>
      </w:pPr>
      <w:r>
        <w:rPr>
          <w:color w:val="000000"/>
          <w:szCs w:val="22"/>
        </w:rPr>
        <w:t xml:space="preserve">As the Centre exists primarily for the benefit of residents of Harrold, </w:t>
      </w:r>
      <w:proofErr w:type="gramStart"/>
      <w:r>
        <w:rPr>
          <w:color w:val="000000"/>
          <w:szCs w:val="22"/>
        </w:rPr>
        <w:t>Odell</w:t>
      </w:r>
      <w:proofErr w:type="gramEnd"/>
      <w:r>
        <w:rPr>
          <w:color w:val="000000"/>
          <w:szCs w:val="22"/>
        </w:rPr>
        <w:t xml:space="preserve"> and Carlton a 10% reduction in charges will be applied for any residents - whether commercial or private.</w:t>
      </w:r>
    </w:p>
    <w:p w14:paraId="00000062" w14:textId="77777777" w:rsidR="006B497C" w:rsidRDefault="00970EEA">
      <w:pPr>
        <w:pStyle w:val="Heading2"/>
        <w:numPr>
          <w:ilvl w:val="1"/>
          <w:numId w:val="7"/>
        </w:numPr>
        <w:ind w:left="2390" w:hanging="561"/>
      </w:pPr>
      <w:r>
        <w:t>Booking and deposits</w:t>
      </w:r>
    </w:p>
    <w:p w14:paraId="00000063" w14:textId="77777777" w:rsidR="006B497C" w:rsidRDefault="00970EEA">
      <w:pPr>
        <w:numPr>
          <w:ilvl w:val="0"/>
          <w:numId w:val="2"/>
        </w:numPr>
        <w:pBdr>
          <w:top w:val="nil"/>
          <w:left w:val="nil"/>
          <w:bottom w:val="nil"/>
          <w:right w:val="nil"/>
          <w:between w:val="nil"/>
        </w:pBdr>
        <w:spacing w:after="60"/>
        <w:ind w:left="1077" w:hanging="357"/>
      </w:pPr>
      <w:r>
        <w:rPr>
          <w:color w:val="000000"/>
          <w:szCs w:val="22"/>
        </w:rPr>
        <w:t>To book an Event at the</w:t>
      </w:r>
      <w:r>
        <w:rPr>
          <w:color w:val="000000"/>
          <w:szCs w:val="22"/>
        </w:rPr>
        <w:t xml:space="preserve"> Centre, The Hirer must complete </w:t>
      </w:r>
      <w:r>
        <w:t>the on-line</w:t>
      </w:r>
      <w:r>
        <w:rPr>
          <w:color w:val="000000"/>
          <w:szCs w:val="22"/>
        </w:rPr>
        <w:t xml:space="preserve"> booking form, available </w:t>
      </w:r>
      <w:r>
        <w:t>via the Centre’s Website at</w:t>
      </w:r>
      <w:r>
        <w:rPr>
          <w:color w:val="000000"/>
          <w:szCs w:val="22"/>
        </w:rPr>
        <w:t xml:space="preserve"> </w:t>
      </w:r>
      <w:hyperlink r:id="rId10">
        <w:r>
          <w:rPr>
            <w:color w:val="1155CC"/>
            <w:u w:val="single"/>
          </w:rPr>
          <w:t>https://harroldcentre.co.uk/</w:t>
        </w:r>
      </w:hyperlink>
    </w:p>
    <w:p w14:paraId="00000064" w14:textId="77777777" w:rsidR="006B497C" w:rsidRDefault="00970EEA">
      <w:pPr>
        <w:numPr>
          <w:ilvl w:val="0"/>
          <w:numId w:val="2"/>
        </w:numPr>
        <w:pBdr>
          <w:top w:val="nil"/>
          <w:left w:val="nil"/>
          <w:bottom w:val="nil"/>
          <w:right w:val="nil"/>
          <w:between w:val="nil"/>
        </w:pBdr>
        <w:spacing w:after="60"/>
        <w:ind w:left="1077" w:hanging="357"/>
      </w:pPr>
      <w:r>
        <w:rPr>
          <w:color w:val="000000"/>
          <w:szCs w:val="22"/>
        </w:rPr>
        <w:t xml:space="preserve">Bookings must be accompanied by payment of a deposit of </w:t>
      </w:r>
      <w:r>
        <w:t>25</w:t>
      </w:r>
      <w:r>
        <w:rPr>
          <w:color w:val="000000"/>
          <w:szCs w:val="22"/>
        </w:rPr>
        <w:t>% of the Hire Fee (of th</w:t>
      </w:r>
      <w:r>
        <w:rPr>
          <w:color w:val="000000"/>
          <w:szCs w:val="22"/>
        </w:rPr>
        <w:t xml:space="preserve">e first Event if a Block Booking); the balance becoming due not later than 14 days prior to the Event (or each Event if a Block Booking). </w:t>
      </w:r>
    </w:p>
    <w:p w14:paraId="00000065" w14:textId="77777777" w:rsidR="006B497C" w:rsidRDefault="00970EEA">
      <w:pPr>
        <w:numPr>
          <w:ilvl w:val="0"/>
          <w:numId w:val="2"/>
        </w:numPr>
        <w:pBdr>
          <w:top w:val="nil"/>
          <w:left w:val="nil"/>
          <w:bottom w:val="nil"/>
          <w:right w:val="nil"/>
          <w:between w:val="nil"/>
        </w:pBdr>
        <w:spacing w:after="60"/>
        <w:ind w:left="1077" w:hanging="357"/>
      </w:pPr>
      <w:r>
        <w:t>For regular and/or recurring bookings the Committee reserves the right to negotiate variations in fees and deposit ar</w:t>
      </w:r>
      <w:r>
        <w:t>rangements.</w:t>
      </w:r>
    </w:p>
    <w:p w14:paraId="00000066" w14:textId="77777777" w:rsidR="006B497C" w:rsidRDefault="00970EEA">
      <w:pPr>
        <w:numPr>
          <w:ilvl w:val="0"/>
          <w:numId w:val="2"/>
        </w:numPr>
        <w:pBdr>
          <w:top w:val="nil"/>
          <w:left w:val="nil"/>
          <w:bottom w:val="nil"/>
          <w:right w:val="nil"/>
          <w:between w:val="nil"/>
        </w:pBdr>
        <w:spacing w:after="60"/>
        <w:ind w:left="1077" w:hanging="357"/>
      </w:pPr>
      <w:r>
        <w:t xml:space="preserve">Once The Hirer has made the provisional booking, described in 2.2 (1) above, the Booking Secretary will review the booking and will, if </w:t>
      </w:r>
      <w:proofErr w:type="gramStart"/>
      <w:r>
        <w:t>necessary,  contact</w:t>
      </w:r>
      <w:proofErr w:type="gramEnd"/>
      <w:r>
        <w:t xml:space="preserve"> The Hirer to discuss any issues arising; making appropriate changes to the booking form if required.</w:t>
      </w:r>
      <w:r>
        <w:t xml:space="preserve">  If the deposit has been paid, the Booking Secretary will note this electronically on the booking form when they have confirmed this with the bank (or have received cash or a cheque).  Either way, they will email a PDF version of the booking form to the H</w:t>
      </w:r>
      <w:r>
        <w:t>irer.</w:t>
      </w:r>
    </w:p>
    <w:p w14:paraId="00000067" w14:textId="77777777" w:rsidR="006B497C" w:rsidRDefault="00970EEA">
      <w:pPr>
        <w:numPr>
          <w:ilvl w:val="0"/>
          <w:numId w:val="2"/>
        </w:numPr>
        <w:pBdr>
          <w:top w:val="nil"/>
          <w:left w:val="nil"/>
          <w:bottom w:val="nil"/>
          <w:right w:val="nil"/>
          <w:between w:val="nil"/>
        </w:pBdr>
        <w:spacing w:after="60"/>
        <w:ind w:left="1077" w:hanging="357"/>
      </w:pPr>
      <w:r>
        <w:t xml:space="preserve">If the deposit has been paid and confirmed, the booking shall be deemed as confirmed.  If the deposit has not been paid, and thus the booking form will not have the electronic </w:t>
      </w:r>
      <w:r>
        <w:lastRenderedPageBreak/>
        <w:t>note of receipt of deposit, the booking, whilst agreed in principle, shall</w:t>
      </w:r>
      <w:r>
        <w:t xml:space="preserve"> be deemed as provisional and could be cancelled without notice by the Centre.</w:t>
      </w:r>
    </w:p>
    <w:p w14:paraId="00000068" w14:textId="77777777" w:rsidR="006B497C" w:rsidRDefault="00970EEA">
      <w:pPr>
        <w:numPr>
          <w:ilvl w:val="0"/>
          <w:numId w:val="2"/>
        </w:numPr>
        <w:pBdr>
          <w:top w:val="nil"/>
          <w:left w:val="nil"/>
          <w:bottom w:val="nil"/>
          <w:right w:val="nil"/>
          <w:between w:val="nil"/>
        </w:pBdr>
        <w:spacing w:after="60"/>
        <w:ind w:left="1077" w:hanging="357"/>
      </w:pPr>
      <w:r>
        <w:rPr>
          <w:color w:val="000000"/>
          <w:szCs w:val="22"/>
        </w:rPr>
        <w:t xml:space="preserve">Block bookings can be made for a period of up to 12 weeks, or a School Term, whichever is the longer, and can be renewed any time after 6 weeks have elapsed.  </w:t>
      </w:r>
    </w:p>
    <w:p w14:paraId="00000069" w14:textId="77777777" w:rsidR="006B497C" w:rsidRDefault="00970EEA">
      <w:pPr>
        <w:numPr>
          <w:ilvl w:val="0"/>
          <w:numId w:val="2"/>
        </w:numPr>
        <w:pBdr>
          <w:top w:val="nil"/>
          <w:left w:val="nil"/>
          <w:bottom w:val="nil"/>
          <w:right w:val="nil"/>
          <w:between w:val="nil"/>
        </w:pBdr>
        <w:spacing w:after="60"/>
        <w:ind w:left="1077" w:hanging="357"/>
      </w:pPr>
      <w:r>
        <w:rPr>
          <w:color w:val="000000"/>
          <w:szCs w:val="22"/>
        </w:rPr>
        <w:t>Bookings for Even</w:t>
      </w:r>
      <w:r>
        <w:rPr>
          <w:color w:val="000000"/>
          <w:szCs w:val="22"/>
        </w:rPr>
        <w:t xml:space="preserve">ts which involve the consumption of alcohol, or any other activity which The Committee deem to be high risk, such as Parties, </w:t>
      </w:r>
      <w:proofErr w:type="gramStart"/>
      <w:r>
        <w:rPr>
          <w:color w:val="000000"/>
          <w:szCs w:val="22"/>
        </w:rPr>
        <w:t>Weddings</w:t>
      </w:r>
      <w:proofErr w:type="gramEnd"/>
      <w:r>
        <w:rPr>
          <w:color w:val="000000"/>
          <w:szCs w:val="22"/>
        </w:rPr>
        <w:t xml:space="preserve"> and other large social Events, may also require a £500 damage deposit, payable 14 days prior to the Event, along with the</w:t>
      </w:r>
      <w:r>
        <w:rPr>
          <w:color w:val="000000"/>
          <w:szCs w:val="22"/>
        </w:rPr>
        <w:t xml:space="preserve"> balance of the Hire Charge. The hirer will be informed at the time of booking if this is required. This deposit will be returned on the first working day after the Event unless any damage or loss or extra cleaning work has occurred during the Event, in wh</w:t>
      </w:r>
      <w:r>
        <w:rPr>
          <w:color w:val="000000"/>
          <w:szCs w:val="22"/>
        </w:rPr>
        <w:t xml:space="preserve">ich case the return of the deposit will be net of the cost of rectifying any damage or loss and/or the cost of extra </w:t>
      </w:r>
      <w:proofErr w:type="gramStart"/>
      <w:r>
        <w:rPr>
          <w:color w:val="000000"/>
          <w:szCs w:val="22"/>
        </w:rPr>
        <w:t>cleaning, and</w:t>
      </w:r>
      <w:proofErr w:type="gramEnd"/>
      <w:r>
        <w:rPr>
          <w:color w:val="000000"/>
          <w:szCs w:val="22"/>
        </w:rPr>
        <w:t xml:space="preserve"> will not be made until the cost of repair to the damage or loss has been properly evaluated.  The Committee may opt to return</w:t>
      </w:r>
      <w:r>
        <w:rPr>
          <w:color w:val="000000"/>
          <w:szCs w:val="22"/>
        </w:rPr>
        <w:t xml:space="preserve"> an element of the deposit if the damage is not serious.</w:t>
      </w:r>
    </w:p>
    <w:p w14:paraId="0000006A" w14:textId="77777777" w:rsidR="006B497C" w:rsidRDefault="00970EEA">
      <w:pPr>
        <w:numPr>
          <w:ilvl w:val="0"/>
          <w:numId w:val="2"/>
        </w:numPr>
        <w:pBdr>
          <w:top w:val="nil"/>
          <w:left w:val="nil"/>
          <w:bottom w:val="nil"/>
          <w:right w:val="nil"/>
          <w:between w:val="nil"/>
        </w:pBdr>
        <w:spacing w:after="60"/>
        <w:ind w:left="1077" w:hanging="357"/>
      </w:pPr>
      <w:r>
        <w:rPr>
          <w:color w:val="000000"/>
          <w:szCs w:val="22"/>
        </w:rPr>
        <w:t>The Committee reserves the right to refuse any application for hire without stating the reasons for so doing.</w:t>
      </w:r>
    </w:p>
    <w:p w14:paraId="0000006B" w14:textId="77777777" w:rsidR="006B497C" w:rsidRDefault="00970EEA">
      <w:pPr>
        <w:pBdr>
          <w:top w:val="nil"/>
          <w:left w:val="nil"/>
          <w:bottom w:val="nil"/>
          <w:right w:val="nil"/>
          <w:between w:val="nil"/>
        </w:pBdr>
        <w:spacing w:after="60"/>
        <w:ind w:left="360" w:hanging="360"/>
        <w:rPr>
          <w:b/>
          <w:color w:val="000000"/>
          <w:szCs w:val="22"/>
        </w:rPr>
      </w:pPr>
      <w:r>
        <w:rPr>
          <w:color w:val="000000"/>
          <w:szCs w:val="22"/>
        </w:rPr>
        <w:t xml:space="preserve"> </w:t>
      </w:r>
      <w:r>
        <w:rPr>
          <w:b/>
          <w:color w:val="000000"/>
          <w:szCs w:val="22"/>
        </w:rPr>
        <w:t xml:space="preserve"> 2.3    Cancellation</w:t>
      </w:r>
    </w:p>
    <w:p w14:paraId="0000006C" w14:textId="77777777" w:rsidR="006B497C" w:rsidRDefault="00970EEA">
      <w:pPr>
        <w:pBdr>
          <w:top w:val="nil"/>
          <w:left w:val="nil"/>
          <w:bottom w:val="nil"/>
          <w:right w:val="nil"/>
          <w:between w:val="nil"/>
        </w:pBdr>
        <w:ind w:left="720"/>
        <w:rPr>
          <w:b/>
          <w:color w:val="000000"/>
          <w:szCs w:val="22"/>
        </w:rPr>
      </w:pPr>
      <w:r>
        <w:rPr>
          <w:color w:val="000000"/>
          <w:szCs w:val="22"/>
        </w:rPr>
        <w:t xml:space="preserve">Any booking made may be cancelled by the Hirer up to 90 days before the Event without charge. Cancellations made between 89 </w:t>
      </w:r>
      <w:r>
        <w:rPr>
          <w:color w:val="000000"/>
          <w:szCs w:val="22"/>
        </w:rPr>
        <w:t>and 28 days of the event shall be liable for 10% of the total hire charge. Cancellations made between 27 and 14 days of the event shall be liable for 50% of the total hire charge. If the booking is cancelled less than 14 days before the event, the full cha</w:t>
      </w:r>
      <w:r>
        <w:rPr>
          <w:color w:val="000000"/>
          <w:szCs w:val="22"/>
        </w:rPr>
        <w:t xml:space="preserve">rge will be </w:t>
      </w:r>
      <w:proofErr w:type="gramStart"/>
      <w:r>
        <w:rPr>
          <w:color w:val="000000"/>
          <w:szCs w:val="22"/>
        </w:rPr>
        <w:t>payable</w:t>
      </w:r>
      <w:proofErr w:type="gramEnd"/>
      <w:r>
        <w:rPr>
          <w:color w:val="000000"/>
          <w:szCs w:val="22"/>
        </w:rPr>
        <w:t xml:space="preserve"> and the Hirer will be billed for the balance of the Hire Fee.  The Committee may opt to waive this cancellation fee in exceptional circumstances.</w:t>
      </w:r>
    </w:p>
    <w:p w14:paraId="0000006D" w14:textId="77777777" w:rsidR="006B497C" w:rsidRDefault="00970EEA">
      <w:pPr>
        <w:pStyle w:val="Heading2"/>
        <w:numPr>
          <w:ilvl w:val="1"/>
          <w:numId w:val="4"/>
        </w:numPr>
      </w:pPr>
      <w:r>
        <w:t>Payment</w:t>
      </w:r>
    </w:p>
    <w:p w14:paraId="0000006E" w14:textId="77777777" w:rsidR="006B497C" w:rsidRDefault="00970EEA">
      <w:pPr>
        <w:pBdr>
          <w:top w:val="nil"/>
          <w:left w:val="nil"/>
          <w:bottom w:val="nil"/>
          <w:right w:val="nil"/>
          <w:between w:val="nil"/>
        </w:pBdr>
        <w:ind w:left="720"/>
        <w:rPr>
          <w:color w:val="000000"/>
          <w:szCs w:val="22"/>
        </w:rPr>
      </w:pPr>
      <w:r>
        <w:rPr>
          <w:color w:val="000000"/>
          <w:szCs w:val="22"/>
        </w:rPr>
        <w:t>Payment of the deposit is due at the time of confirmation of the Booking.  Payment</w:t>
      </w:r>
      <w:r>
        <w:rPr>
          <w:color w:val="000000"/>
          <w:szCs w:val="22"/>
        </w:rPr>
        <w:t xml:space="preserve"> of the balance (plus the £500 damage deposit, if applicable) is due 14 days prior to the Event for single Events; or each Event for block bookings.</w:t>
      </w:r>
    </w:p>
    <w:p w14:paraId="0000006F" w14:textId="77777777" w:rsidR="006B497C" w:rsidRDefault="00970EEA">
      <w:pPr>
        <w:pBdr>
          <w:top w:val="nil"/>
          <w:left w:val="nil"/>
          <w:bottom w:val="nil"/>
          <w:right w:val="nil"/>
          <w:between w:val="nil"/>
        </w:pBdr>
        <w:ind w:left="720"/>
        <w:rPr>
          <w:color w:val="000000"/>
          <w:szCs w:val="22"/>
        </w:rPr>
      </w:pPr>
      <w:r>
        <w:rPr>
          <w:color w:val="000000"/>
          <w:szCs w:val="22"/>
        </w:rPr>
        <w:t xml:space="preserve">Payment can be made in one of three </w:t>
      </w:r>
      <w:proofErr w:type="gramStart"/>
      <w:r>
        <w:rPr>
          <w:color w:val="000000"/>
          <w:szCs w:val="22"/>
        </w:rPr>
        <w:t>ways:-</w:t>
      </w:r>
      <w:proofErr w:type="gramEnd"/>
    </w:p>
    <w:p w14:paraId="00000070" w14:textId="77777777" w:rsidR="006B497C" w:rsidRDefault="00970EEA">
      <w:pPr>
        <w:numPr>
          <w:ilvl w:val="0"/>
          <w:numId w:val="3"/>
        </w:numPr>
        <w:pBdr>
          <w:top w:val="nil"/>
          <w:left w:val="nil"/>
          <w:bottom w:val="nil"/>
          <w:right w:val="nil"/>
          <w:between w:val="nil"/>
        </w:pBdr>
        <w:ind w:left="1134" w:hanging="425"/>
      </w:pPr>
      <w:r>
        <w:t xml:space="preserve">By Direct bank transfer to NatWest </w:t>
      </w:r>
      <w:proofErr w:type="gramStart"/>
      <w:r>
        <w:t>Bank:-</w:t>
      </w:r>
      <w:proofErr w:type="gramEnd"/>
    </w:p>
    <w:p w14:paraId="00000071" w14:textId="77777777" w:rsidR="006B497C" w:rsidRDefault="00970EEA">
      <w:pPr>
        <w:spacing w:after="0"/>
        <w:ind w:left="1134"/>
      </w:pPr>
      <w:r>
        <w:tab/>
        <w:t>Sort Code</w:t>
      </w:r>
      <w:r>
        <w:tab/>
      </w:r>
      <w:r>
        <w:tab/>
        <w:t>60-02-13</w:t>
      </w:r>
    </w:p>
    <w:p w14:paraId="00000072" w14:textId="77777777" w:rsidR="006B497C" w:rsidRDefault="00970EEA">
      <w:pPr>
        <w:spacing w:after="0"/>
        <w:ind w:left="1134"/>
      </w:pPr>
      <w:r>
        <w:tab/>
        <w:t>Account No.</w:t>
      </w:r>
      <w:r>
        <w:tab/>
      </w:r>
      <w:r>
        <w:tab/>
        <w:t>08089183</w:t>
      </w:r>
    </w:p>
    <w:p w14:paraId="00000073" w14:textId="77777777" w:rsidR="006B497C" w:rsidRDefault="00970EEA">
      <w:pPr>
        <w:spacing w:after="0"/>
        <w:ind w:left="1134"/>
      </w:pPr>
      <w:r>
        <w:tab/>
        <w:t>Account Name</w:t>
      </w:r>
      <w:r>
        <w:tab/>
        <w:t>Harrold Centre Management Committee</w:t>
      </w:r>
    </w:p>
    <w:p w14:paraId="00000074" w14:textId="77777777" w:rsidR="006B497C" w:rsidRDefault="00970EEA">
      <w:pPr>
        <w:spacing w:after="0"/>
        <w:ind w:left="1134"/>
      </w:pPr>
      <w:r>
        <w:tab/>
        <w:t>Ref</w:t>
      </w:r>
      <w:r>
        <w:tab/>
      </w:r>
      <w:r>
        <w:tab/>
      </w:r>
      <w:r>
        <w:tab/>
      </w:r>
      <w:proofErr w:type="spellStart"/>
      <w:r>
        <w:t>Hire</w:t>
      </w:r>
      <w:r>
        <w:rPr>
          <w:i/>
        </w:rPr>
        <w:t>ddmm</w:t>
      </w:r>
      <w:proofErr w:type="spellEnd"/>
      <w:r>
        <w:rPr>
          <w:i/>
        </w:rPr>
        <w:t>-Surname</w:t>
      </w:r>
      <w:r>
        <w:t xml:space="preserve"> </w:t>
      </w:r>
    </w:p>
    <w:p w14:paraId="00000075" w14:textId="77777777" w:rsidR="006B497C" w:rsidRDefault="00970EEA">
      <w:pPr>
        <w:ind w:left="1134"/>
      </w:pPr>
      <w:r>
        <w:tab/>
        <w:t xml:space="preserve">(Where </w:t>
      </w:r>
      <w:proofErr w:type="spellStart"/>
      <w:r>
        <w:rPr>
          <w:i/>
        </w:rPr>
        <w:t>ddmm</w:t>
      </w:r>
      <w:proofErr w:type="spellEnd"/>
      <w:r>
        <w:rPr>
          <w:i/>
        </w:rPr>
        <w:t xml:space="preserve"> </w:t>
      </w:r>
      <w:r>
        <w:t>is date of Event [or first Event if appropriate] + your name)</w:t>
      </w:r>
    </w:p>
    <w:p w14:paraId="00000076" w14:textId="77777777" w:rsidR="006B497C" w:rsidRDefault="00970EEA">
      <w:pPr>
        <w:numPr>
          <w:ilvl w:val="0"/>
          <w:numId w:val="3"/>
        </w:numPr>
        <w:pBdr>
          <w:top w:val="nil"/>
          <w:left w:val="nil"/>
          <w:bottom w:val="nil"/>
          <w:right w:val="nil"/>
          <w:between w:val="nil"/>
        </w:pBdr>
        <w:ind w:left="1134" w:hanging="425"/>
      </w:pPr>
      <w:r>
        <w:t>Cash to the Bookings</w:t>
      </w:r>
      <w:r>
        <w:t xml:space="preserve"> Secretary (ensure that you are given a receipt)</w:t>
      </w:r>
    </w:p>
    <w:p w14:paraId="00000077" w14:textId="77777777" w:rsidR="006B497C" w:rsidRDefault="00970EEA">
      <w:pPr>
        <w:numPr>
          <w:ilvl w:val="0"/>
          <w:numId w:val="3"/>
        </w:numPr>
        <w:pBdr>
          <w:top w:val="nil"/>
          <w:left w:val="nil"/>
          <w:bottom w:val="nil"/>
          <w:right w:val="nil"/>
          <w:between w:val="nil"/>
        </w:pBdr>
        <w:ind w:left="1134" w:hanging="425"/>
      </w:pPr>
      <w:r>
        <w:rPr>
          <w:color w:val="000000"/>
          <w:szCs w:val="22"/>
        </w:rPr>
        <w:t xml:space="preserve">By Cheque payable to </w:t>
      </w:r>
      <w:r>
        <w:rPr>
          <w:i/>
          <w:color w:val="000000"/>
          <w:szCs w:val="22"/>
        </w:rPr>
        <w:t>Harrold Centre Management Committee</w:t>
      </w:r>
    </w:p>
    <w:p w14:paraId="00000078" w14:textId="77777777" w:rsidR="006B497C" w:rsidRDefault="006B497C">
      <w:pPr>
        <w:pBdr>
          <w:top w:val="nil"/>
          <w:left w:val="nil"/>
          <w:bottom w:val="nil"/>
          <w:right w:val="nil"/>
          <w:between w:val="nil"/>
        </w:pBdr>
        <w:ind w:left="1134"/>
        <w:rPr>
          <w:color w:val="000000"/>
          <w:szCs w:val="22"/>
        </w:rPr>
      </w:pPr>
    </w:p>
    <w:p w14:paraId="00000079" w14:textId="77777777" w:rsidR="006B497C" w:rsidRDefault="00970EEA">
      <w:pPr>
        <w:pStyle w:val="Heading2"/>
        <w:ind w:firstLine="720"/>
      </w:pPr>
      <w:r>
        <w:br w:type="page"/>
      </w:r>
    </w:p>
    <w:p w14:paraId="0000007A" w14:textId="77777777" w:rsidR="006B497C" w:rsidRDefault="00970EEA">
      <w:pPr>
        <w:pStyle w:val="Heading2"/>
        <w:numPr>
          <w:ilvl w:val="1"/>
          <w:numId w:val="4"/>
        </w:numPr>
        <w:ind w:hanging="720"/>
      </w:pPr>
      <w:r>
        <w:lastRenderedPageBreak/>
        <w:t>Charges</w:t>
      </w:r>
    </w:p>
    <w:p w14:paraId="0000007B" w14:textId="77777777" w:rsidR="006B497C" w:rsidRDefault="00970EEA">
      <w:pPr>
        <w:pStyle w:val="Heading3"/>
        <w:numPr>
          <w:ilvl w:val="2"/>
          <w:numId w:val="4"/>
        </w:numPr>
        <w:spacing w:after="240"/>
        <w:ind w:hanging="510"/>
      </w:pPr>
      <w:r>
        <w:t>Basic Room Hire</w:t>
      </w:r>
    </w:p>
    <w:tbl>
      <w:tblPr>
        <w:tblStyle w:val="a"/>
        <w:tblW w:w="903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1635"/>
        <w:gridCol w:w="1560"/>
        <w:gridCol w:w="1380"/>
        <w:gridCol w:w="1320"/>
      </w:tblGrid>
      <w:tr w:rsidR="006B497C" w14:paraId="415E5193" w14:textId="77777777">
        <w:trPr>
          <w:trHeight w:val="300"/>
          <w:jc w:val="right"/>
        </w:trPr>
        <w:tc>
          <w:tcPr>
            <w:tcW w:w="3135" w:type="dxa"/>
            <w:tcBorders>
              <w:top w:val="nil"/>
              <w:left w:val="nil"/>
              <w:bottom w:val="nil"/>
            </w:tcBorders>
          </w:tcPr>
          <w:p w14:paraId="0000007C" w14:textId="77777777" w:rsidR="006B497C" w:rsidRDefault="006B497C">
            <w:pPr>
              <w:spacing w:before="40" w:after="40"/>
            </w:pPr>
          </w:p>
        </w:tc>
        <w:tc>
          <w:tcPr>
            <w:tcW w:w="5895" w:type="dxa"/>
            <w:gridSpan w:val="4"/>
            <w:shd w:val="clear" w:color="auto" w:fill="DBE5F1"/>
            <w:vAlign w:val="bottom"/>
          </w:tcPr>
          <w:p w14:paraId="0000007D" w14:textId="77777777" w:rsidR="006B497C" w:rsidRDefault="00970EEA">
            <w:pPr>
              <w:spacing w:before="40" w:after="40"/>
              <w:jc w:val="center"/>
              <w:rPr>
                <w:b/>
              </w:rPr>
            </w:pPr>
            <w:r>
              <w:rPr>
                <w:b/>
              </w:rPr>
              <w:t>Standard Rates</w:t>
            </w:r>
          </w:p>
        </w:tc>
      </w:tr>
      <w:tr w:rsidR="006B497C" w14:paraId="5A6C538F" w14:textId="77777777">
        <w:trPr>
          <w:trHeight w:val="300"/>
          <w:jc w:val="right"/>
        </w:trPr>
        <w:tc>
          <w:tcPr>
            <w:tcW w:w="3135" w:type="dxa"/>
            <w:tcBorders>
              <w:top w:val="nil"/>
              <w:left w:val="nil"/>
              <w:bottom w:val="nil"/>
            </w:tcBorders>
          </w:tcPr>
          <w:p w14:paraId="00000081" w14:textId="77777777" w:rsidR="006B497C" w:rsidRDefault="006B497C">
            <w:pPr>
              <w:spacing w:before="40" w:after="40"/>
            </w:pPr>
          </w:p>
        </w:tc>
        <w:tc>
          <w:tcPr>
            <w:tcW w:w="1635" w:type="dxa"/>
            <w:vMerge w:val="restart"/>
          </w:tcPr>
          <w:p w14:paraId="00000082" w14:textId="77777777" w:rsidR="006B497C" w:rsidRDefault="006B497C">
            <w:pPr>
              <w:spacing w:before="40" w:after="40"/>
              <w:jc w:val="center"/>
            </w:pPr>
          </w:p>
          <w:p w14:paraId="00000083" w14:textId="77777777" w:rsidR="006B497C" w:rsidRDefault="00970EEA">
            <w:pPr>
              <w:spacing w:before="40" w:after="40"/>
              <w:jc w:val="center"/>
            </w:pPr>
            <w:r>
              <w:t>Per hour</w:t>
            </w:r>
          </w:p>
        </w:tc>
        <w:tc>
          <w:tcPr>
            <w:tcW w:w="1560" w:type="dxa"/>
            <w:vMerge w:val="restart"/>
            <w:shd w:val="clear" w:color="auto" w:fill="FFE599"/>
            <w:vAlign w:val="center"/>
          </w:tcPr>
          <w:p w14:paraId="00000084" w14:textId="77777777" w:rsidR="006B497C" w:rsidRDefault="00970EEA">
            <w:pPr>
              <w:spacing w:before="40" w:after="40"/>
              <w:jc w:val="center"/>
              <w:rPr>
                <w:b/>
              </w:rPr>
            </w:pPr>
            <w:r>
              <w:t xml:space="preserve">All day </w:t>
            </w:r>
            <w:r>
              <w:rPr>
                <w:b/>
              </w:rPr>
              <w:t>or</w:t>
            </w:r>
          </w:p>
          <w:p w14:paraId="00000085" w14:textId="77777777" w:rsidR="006B497C" w:rsidRDefault="00970EEA">
            <w:pPr>
              <w:spacing w:before="40" w:after="40"/>
              <w:jc w:val="center"/>
            </w:pPr>
            <w:r>
              <w:t xml:space="preserve">all </w:t>
            </w:r>
            <w:proofErr w:type="gramStart"/>
            <w:r>
              <w:t>eve</w:t>
            </w:r>
            <w:proofErr w:type="gramEnd"/>
            <w:r>
              <w:t>.</w:t>
            </w:r>
          </w:p>
        </w:tc>
        <w:tc>
          <w:tcPr>
            <w:tcW w:w="1380" w:type="dxa"/>
            <w:vMerge w:val="restart"/>
            <w:shd w:val="clear" w:color="auto" w:fill="B6D7A8"/>
            <w:vAlign w:val="center"/>
          </w:tcPr>
          <w:p w14:paraId="00000086" w14:textId="77777777" w:rsidR="006B497C" w:rsidRDefault="00970EEA">
            <w:pPr>
              <w:spacing w:before="40" w:after="40"/>
              <w:jc w:val="center"/>
            </w:pPr>
            <w:r>
              <w:t>Full day</w:t>
            </w:r>
          </w:p>
          <w:p w14:paraId="00000087" w14:textId="77777777" w:rsidR="006B497C" w:rsidRDefault="00970EEA">
            <w:pPr>
              <w:spacing w:before="40" w:after="40"/>
              <w:jc w:val="center"/>
            </w:pPr>
            <w:r>
              <w:t>(incl. eve.)</w:t>
            </w:r>
          </w:p>
        </w:tc>
        <w:tc>
          <w:tcPr>
            <w:tcW w:w="1320" w:type="dxa"/>
            <w:vMerge w:val="restart"/>
            <w:shd w:val="clear" w:color="auto" w:fill="F4CCCC"/>
            <w:vAlign w:val="center"/>
          </w:tcPr>
          <w:p w14:paraId="00000088" w14:textId="77777777" w:rsidR="006B497C" w:rsidRDefault="00970EEA">
            <w:pPr>
              <w:spacing w:before="40" w:after="40"/>
              <w:jc w:val="center"/>
            </w:pPr>
            <w:r>
              <w:t>Full day +</w:t>
            </w:r>
          </w:p>
          <w:p w14:paraId="00000089" w14:textId="77777777" w:rsidR="006B497C" w:rsidRDefault="00970EEA">
            <w:pPr>
              <w:spacing w:before="40" w:after="40"/>
              <w:jc w:val="center"/>
            </w:pPr>
            <w:r>
              <w:t>setup/clear</w:t>
            </w:r>
          </w:p>
          <w:p w14:paraId="0000008A" w14:textId="77777777" w:rsidR="006B497C" w:rsidRDefault="00970EEA">
            <w:pPr>
              <w:spacing w:before="40" w:after="40"/>
              <w:jc w:val="center"/>
            </w:pPr>
            <w:r>
              <w:t>Fri-Sun</w:t>
            </w:r>
          </w:p>
        </w:tc>
      </w:tr>
      <w:tr w:rsidR="006B497C" w14:paraId="08CE8904" w14:textId="77777777">
        <w:trPr>
          <w:trHeight w:val="300"/>
          <w:jc w:val="right"/>
        </w:trPr>
        <w:tc>
          <w:tcPr>
            <w:tcW w:w="3135" w:type="dxa"/>
            <w:tcBorders>
              <w:top w:val="nil"/>
              <w:left w:val="nil"/>
              <w:bottom w:val="single" w:sz="4" w:space="0" w:color="000000"/>
            </w:tcBorders>
          </w:tcPr>
          <w:p w14:paraId="0000008B" w14:textId="77777777" w:rsidR="006B497C" w:rsidRDefault="006B497C">
            <w:pPr>
              <w:spacing w:before="40" w:after="40"/>
            </w:pPr>
          </w:p>
        </w:tc>
        <w:tc>
          <w:tcPr>
            <w:tcW w:w="1635" w:type="dxa"/>
            <w:vMerge/>
          </w:tcPr>
          <w:p w14:paraId="0000008C" w14:textId="77777777" w:rsidR="006B497C" w:rsidRDefault="006B497C">
            <w:pPr>
              <w:spacing w:after="0"/>
              <w:jc w:val="center"/>
            </w:pPr>
          </w:p>
        </w:tc>
        <w:tc>
          <w:tcPr>
            <w:tcW w:w="1560" w:type="dxa"/>
            <w:vMerge/>
            <w:shd w:val="clear" w:color="auto" w:fill="FFE599"/>
            <w:vAlign w:val="center"/>
          </w:tcPr>
          <w:p w14:paraId="0000008D" w14:textId="77777777" w:rsidR="006B497C" w:rsidRDefault="006B497C">
            <w:pPr>
              <w:widowControl w:val="0"/>
              <w:pBdr>
                <w:top w:val="nil"/>
                <w:left w:val="nil"/>
                <w:bottom w:val="nil"/>
                <w:right w:val="nil"/>
                <w:between w:val="nil"/>
              </w:pBdr>
              <w:spacing w:after="0" w:line="276" w:lineRule="auto"/>
              <w:jc w:val="left"/>
            </w:pPr>
          </w:p>
        </w:tc>
        <w:tc>
          <w:tcPr>
            <w:tcW w:w="1380" w:type="dxa"/>
            <w:vMerge/>
            <w:shd w:val="clear" w:color="auto" w:fill="B6D7A8"/>
            <w:vAlign w:val="center"/>
          </w:tcPr>
          <w:p w14:paraId="0000008E" w14:textId="77777777" w:rsidR="006B497C" w:rsidRDefault="006B497C">
            <w:pPr>
              <w:widowControl w:val="0"/>
              <w:pBdr>
                <w:top w:val="nil"/>
                <w:left w:val="nil"/>
                <w:bottom w:val="nil"/>
                <w:right w:val="nil"/>
                <w:between w:val="nil"/>
              </w:pBdr>
              <w:spacing w:after="0" w:line="276" w:lineRule="auto"/>
              <w:jc w:val="left"/>
            </w:pPr>
          </w:p>
        </w:tc>
        <w:tc>
          <w:tcPr>
            <w:tcW w:w="1320" w:type="dxa"/>
            <w:vMerge/>
            <w:shd w:val="clear" w:color="auto" w:fill="F4CCCC"/>
            <w:vAlign w:val="center"/>
          </w:tcPr>
          <w:p w14:paraId="0000008F" w14:textId="77777777" w:rsidR="006B497C" w:rsidRDefault="006B497C">
            <w:pPr>
              <w:widowControl w:val="0"/>
              <w:pBdr>
                <w:top w:val="nil"/>
                <w:left w:val="nil"/>
                <w:bottom w:val="nil"/>
                <w:right w:val="nil"/>
                <w:between w:val="nil"/>
              </w:pBdr>
              <w:spacing w:after="0" w:line="276" w:lineRule="auto"/>
              <w:jc w:val="left"/>
            </w:pPr>
          </w:p>
        </w:tc>
      </w:tr>
      <w:tr w:rsidR="006B497C" w14:paraId="766B1FCA" w14:textId="77777777">
        <w:trPr>
          <w:trHeight w:val="300"/>
          <w:jc w:val="right"/>
        </w:trPr>
        <w:tc>
          <w:tcPr>
            <w:tcW w:w="3135" w:type="dxa"/>
            <w:tcBorders>
              <w:top w:val="single" w:sz="4" w:space="0" w:color="000000"/>
            </w:tcBorders>
          </w:tcPr>
          <w:p w14:paraId="00000090" w14:textId="77777777" w:rsidR="006B497C" w:rsidRDefault="00970EEA">
            <w:pPr>
              <w:spacing w:before="40" w:after="40"/>
            </w:pPr>
            <w:r>
              <w:t>Connolly Hall</w:t>
            </w:r>
          </w:p>
        </w:tc>
        <w:tc>
          <w:tcPr>
            <w:tcW w:w="1635" w:type="dxa"/>
          </w:tcPr>
          <w:p w14:paraId="00000091" w14:textId="77777777" w:rsidR="006B497C" w:rsidRDefault="00970EEA">
            <w:pPr>
              <w:spacing w:before="40" w:after="40"/>
              <w:jc w:val="center"/>
            </w:pPr>
            <w:r>
              <w:t>£20</w:t>
            </w:r>
          </w:p>
        </w:tc>
        <w:tc>
          <w:tcPr>
            <w:tcW w:w="1560" w:type="dxa"/>
          </w:tcPr>
          <w:p w14:paraId="00000092" w14:textId="77777777" w:rsidR="006B497C" w:rsidRDefault="00970EEA">
            <w:pPr>
              <w:spacing w:before="40" w:after="40"/>
              <w:jc w:val="center"/>
            </w:pPr>
            <w:r>
              <w:t>£110</w:t>
            </w:r>
          </w:p>
        </w:tc>
        <w:tc>
          <w:tcPr>
            <w:tcW w:w="1380" w:type="dxa"/>
          </w:tcPr>
          <w:p w14:paraId="00000093" w14:textId="77777777" w:rsidR="006B497C" w:rsidRDefault="00970EEA">
            <w:pPr>
              <w:spacing w:before="40" w:after="40"/>
              <w:jc w:val="center"/>
            </w:pPr>
            <w:r>
              <w:t>£200</w:t>
            </w:r>
          </w:p>
        </w:tc>
        <w:tc>
          <w:tcPr>
            <w:tcW w:w="1320" w:type="dxa"/>
            <w:vMerge w:val="restart"/>
            <w:vAlign w:val="center"/>
          </w:tcPr>
          <w:p w14:paraId="00000094" w14:textId="77777777" w:rsidR="006B497C" w:rsidRDefault="00970EEA">
            <w:pPr>
              <w:spacing w:before="40" w:after="40"/>
              <w:jc w:val="center"/>
            </w:pPr>
            <w:r>
              <w:t>N/A</w:t>
            </w:r>
          </w:p>
        </w:tc>
      </w:tr>
      <w:tr w:rsidR="006B497C" w14:paraId="06AF7136" w14:textId="77777777">
        <w:trPr>
          <w:trHeight w:val="300"/>
          <w:jc w:val="right"/>
        </w:trPr>
        <w:tc>
          <w:tcPr>
            <w:tcW w:w="3135" w:type="dxa"/>
          </w:tcPr>
          <w:p w14:paraId="00000095" w14:textId="77777777" w:rsidR="006B497C" w:rsidRDefault="00970EEA">
            <w:pPr>
              <w:spacing w:before="40" w:after="40"/>
            </w:pPr>
            <w:r>
              <w:t>Atrium</w:t>
            </w:r>
          </w:p>
        </w:tc>
        <w:tc>
          <w:tcPr>
            <w:tcW w:w="1635" w:type="dxa"/>
          </w:tcPr>
          <w:p w14:paraId="00000096" w14:textId="77777777" w:rsidR="006B497C" w:rsidRDefault="00970EEA">
            <w:pPr>
              <w:spacing w:before="40" w:after="40"/>
              <w:jc w:val="center"/>
            </w:pPr>
            <w:r>
              <w:t>£15</w:t>
            </w:r>
          </w:p>
        </w:tc>
        <w:tc>
          <w:tcPr>
            <w:tcW w:w="1560" w:type="dxa"/>
          </w:tcPr>
          <w:p w14:paraId="00000097" w14:textId="77777777" w:rsidR="006B497C" w:rsidRDefault="00970EEA">
            <w:pPr>
              <w:spacing w:before="40" w:after="40"/>
              <w:jc w:val="center"/>
            </w:pPr>
            <w:r>
              <w:t>£80</w:t>
            </w:r>
          </w:p>
        </w:tc>
        <w:tc>
          <w:tcPr>
            <w:tcW w:w="1380" w:type="dxa"/>
          </w:tcPr>
          <w:p w14:paraId="00000098" w14:textId="77777777" w:rsidR="006B497C" w:rsidRDefault="00970EEA">
            <w:pPr>
              <w:spacing w:before="40" w:after="40"/>
              <w:jc w:val="center"/>
            </w:pPr>
            <w:r>
              <w:t>£150</w:t>
            </w:r>
          </w:p>
        </w:tc>
        <w:tc>
          <w:tcPr>
            <w:tcW w:w="1320" w:type="dxa"/>
            <w:vMerge/>
            <w:vAlign w:val="center"/>
          </w:tcPr>
          <w:p w14:paraId="00000099" w14:textId="77777777" w:rsidR="006B497C" w:rsidRDefault="006B497C">
            <w:pPr>
              <w:widowControl w:val="0"/>
              <w:pBdr>
                <w:top w:val="nil"/>
                <w:left w:val="nil"/>
                <w:bottom w:val="nil"/>
                <w:right w:val="nil"/>
                <w:between w:val="nil"/>
              </w:pBdr>
              <w:spacing w:after="0" w:line="276" w:lineRule="auto"/>
              <w:jc w:val="left"/>
            </w:pPr>
          </w:p>
        </w:tc>
      </w:tr>
      <w:tr w:rsidR="006B497C" w14:paraId="1396DC97" w14:textId="77777777">
        <w:trPr>
          <w:trHeight w:val="300"/>
          <w:jc w:val="right"/>
        </w:trPr>
        <w:tc>
          <w:tcPr>
            <w:tcW w:w="3135" w:type="dxa"/>
          </w:tcPr>
          <w:p w14:paraId="0000009A" w14:textId="77777777" w:rsidR="006B497C" w:rsidRDefault="00970EEA">
            <w:pPr>
              <w:spacing w:before="40" w:after="40"/>
            </w:pPr>
            <w:r>
              <w:t>Connolly Hall &amp; Atrium</w:t>
            </w:r>
          </w:p>
        </w:tc>
        <w:tc>
          <w:tcPr>
            <w:tcW w:w="1635" w:type="dxa"/>
          </w:tcPr>
          <w:p w14:paraId="0000009B" w14:textId="77777777" w:rsidR="006B497C" w:rsidRDefault="00970EEA">
            <w:pPr>
              <w:spacing w:before="40" w:after="40"/>
              <w:jc w:val="center"/>
            </w:pPr>
            <w:r>
              <w:t>£25</w:t>
            </w:r>
          </w:p>
        </w:tc>
        <w:tc>
          <w:tcPr>
            <w:tcW w:w="1560" w:type="dxa"/>
          </w:tcPr>
          <w:p w14:paraId="0000009C" w14:textId="77777777" w:rsidR="006B497C" w:rsidRDefault="00970EEA">
            <w:pPr>
              <w:spacing w:before="40" w:after="40"/>
              <w:jc w:val="center"/>
            </w:pPr>
            <w:r>
              <w:t>£135</w:t>
            </w:r>
          </w:p>
        </w:tc>
        <w:tc>
          <w:tcPr>
            <w:tcW w:w="1380" w:type="dxa"/>
          </w:tcPr>
          <w:p w14:paraId="0000009D" w14:textId="77777777" w:rsidR="006B497C" w:rsidRDefault="00970EEA">
            <w:pPr>
              <w:spacing w:before="40" w:after="40"/>
              <w:jc w:val="center"/>
            </w:pPr>
            <w:r>
              <w:t>£250</w:t>
            </w:r>
          </w:p>
        </w:tc>
        <w:tc>
          <w:tcPr>
            <w:tcW w:w="1320" w:type="dxa"/>
            <w:vMerge/>
            <w:vAlign w:val="center"/>
          </w:tcPr>
          <w:p w14:paraId="0000009E" w14:textId="77777777" w:rsidR="006B497C" w:rsidRDefault="006B497C">
            <w:pPr>
              <w:widowControl w:val="0"/>
              <w:pBdr>
                <w:top w:val="nil"/>
                <w:left w:val="nil"/>
                <w:bottom w:val="nil"/>
                <w:right w:val="nil"/>
                <w:between w:val="nil"/>
              </w:pBdr>
              <w:spacing w:after="0" w:line="276" w:lineRule="auto"/>
              <w:jc w:val="left"/>
            </w:pPr>
          </w:p>
        </w:tc>
      </w:tr>
      <w:tr w:rsidR="006B497C" w14:paraId="1D995AA2" w14:textId="77777777">
        <w:trPr>
          <w:trHeight w:val="300"/>
          <w:jc w:val="right"/>
        </w:trPr>
        <w:tc>
          <w:tcPr>
            <w:tcW w:w="3135" w:type="dxa"/>
          </w:tcPr>
          <w:p w14:paraId="0000009F" w14:textId="77777777" w:rsidR="006B497C" w:rsidRDefault="00970EEA">
            <w:pPr>
              <w:spacing w:before="40" w:after="40"/>
            </w:pPr>
            <w:r>
              <w:t>Charles Pettit Room</w:t>
            </w:r>
          </w:p>
        </w:tc>
        <w:tc>
          <w:tcPr>
            <w:tcW w:w="1635" w:type="dxa"/>
          </w:tcPr>
          <w:p w14:paraId="000000A0" w14:textId="77777777" w:rsidR="006B497C" w:rsidRDefault="00970EEA">
            <w:pPr>
              <w:spacing w:before="40" w:after="40"/>
              <w:jc w:val="center"/>
            </w:pPr>
            <w:r>
              <w:t>£12</w:t>
            </w:r>
          </w:p>
        </w:tc>
        <w:tc>
          <w:tcPr>
            <w:tcW w:w="1560" w:type="dxa"/>
          </w:tcPr>
          <w:p w14:paraId="000000A1" w14:textId="77777777" w:rsidR="006B497C" w:rsidRDefault="00970EEA">
            <w:pPr>
              <w:spacing w:before="40" w:after="40"/>
              <w:jc w:val="center"/>
            </w:pPr>
            <w:r>
              <w:t>£65</w:t>
            </w:r>
          </w:p>
        </w:tc>
        <w:tc>
          <w:tcPr>
            <w:tcW w:w="1380" w:type="dxa"/>
          </w:tcPr>
          <w:p w14:paraId="000000A2" w14:textId="77777777" w:rsidR="006B497C" w:rsidRDefault="00970EEA">
            <w:pPr>
              <w:spacing w:before="40" w:after="40"/>
              <w:jc w:val="center"/>
            </w:pPr>
            <w:r>
              <w:t>£120</w:t>
            </w:r>
          </w:p>
        </w:tc>
        <w:tc>
          <w:tcPr>
            <w:tcW w:w="1320" w:type="dxa"/>
            <w:vMerge/>
            <w:vAlign w:val="center"/>
          </w:tcPr>
          <w:p w14:paraId="000000A3" w14:textId="77777777" w:rsidR="006B497C" w:rsidRDefault="006B497C">
            <w:pPr>
              <w:widowControl w:val="0"/>
              <w:pBdr>
                <w:top w:val="nil"/>
                <w:left w:val="nil"/>
                <w:bottom w:val="nil"/>
                <w:right w:val="nil"/>
                <w:between w:val="nil"/>
              </w:pBdr>
              <w:spacing w:after="0" w:line="276" w:lineRule="auto"/>
              <w:jc w:val="left"/>
            </w:pPr>
          </w:p>
        </w:tc>
      </w:tr>
      <w:tr w:rsidR="006B497C" w14:paraId="1F36C129" w14:textId="77777777">
        <w:trPr>
          <w:trHeight w:val="300"/>
          <w:jc w:val="right"/>
        </w:trPr>
        <w:tc>
          <w:tcPr>
            <w:tcW w:w="3135" w:type="dxa"/>
          </w:tcPr>
          <w:p w14:paraId="000000A4" w14:textId="77777777" w:rsidR="006B497C" w:rsidRDefault="00970EEA">
            <w:pPr>
              <w:spacing w:before="40" w:after="40"/>
            </w:pPr>
            <w:r>
              <w:t>Consulting Room</w:t>
            </w:r>
          </w:p>
        </w:tc>
        <w:tc>
          <w:tcPr>
            <w:tcW w:w="1635" w:type="dxa"/>
          </w:tcPr>
          <w:p w14:paraId="000000A5" w14:textId="77777777" w:rsidR="006B497C" w:rsidRDefault="00970EEA">
            <w:pPr>
              <w:spacing w:before="40" w:after="40"/>
              <w:jc w:val="center"/>
            </w:pPr>
            <w:r>
              <w:t>£12</w:t>
            </w:r>
          </w:p>
        </w:tc>
        <w:tc>
          <w:tcPr>
            <w:tcW w:w="1560" w:type="dxa"/>
          </w:tcPr>
          <w:p w14:paraId="000000A6" w14:textId="77777777" w:rsidR="006B497C" w:rsidRDefault="00970EEA">
            <w:pPr>
              <w:spacing w:before="40" w:after="40"/>
              <w:jc w:val="center"/>
            </w:pPr>
            <w:r>
              <w:t>£65</w:t>
            </w:r>
          </w:p>
        </w:tc>
        <w:tc>
          <w:tcPr>
            <w:tcW w:w="1380" w:type="dxa"/>
          </w:tcPr>
          <w:p w14:paraId="000000A7" w14:textId="77777777" w:rsidR="006B497C" w:rsidRDefault="00970EEA">
            <w:pPr>
              <w:spacing w:before="40" w:after="40"/>
              <w:jc w:val="center"/>
            </w:pPr>
            <w:r>
              <w:t>£120</w:t>
            </w:r>
          </w:p>
        </w:tc>
        <w:tc>
          <w:tcPr>
            <w:tcW w:w="1320" w:type="dxa"/>
            <w:vMerge/>
            <w:vAlign w:val="center"/>
          </w:tcPr>
          <w:p w14:paraId="000000A8" w14:textId="77777777" w:rsidR="006B497C" w:rsidRDefault="006B497C">
            <w:pPr>
              <w:widowControl w:val="0"/>
              <w:pBdr>
                <w:top w:val="nil"/>
                <w:left w:val="nil"/>
                <w:bottom w:val="nil"/>
                <w:right w:val="nil"/>
                <w:between w:val="nil"/>
              </w:pBdr>
              <w:spacing w:after="0" w:line="276" w:lineRule="auto"/>
              <w:jc w:val="left"/>
            </w:pPr>
          </w:p>
        </w:tc>
      </w:tr>
      <w:tr w:rsidR="006B497C" w14:paraId="129D003D" w14:textId="77777777">
        <w:trPr>
          <w:trHeight w:val="300"/>
          <w:jc w:val="right"/>
        </w:trPr>
        <w:tc>
          <w:tcPr>
            <w:tcW w:w="3135" w:type="dxa"/>
            <w:tcBorders>
              <w:bottom w:val="single" w:sz="4" w:space="0" w:color="000000"/>
            </w:tcBorders>
          </w:tcPr>
          <w:p w14:paraId="000000A9" w14:textId="77777777" w:rsidR="006B497C" w:rsidRDefault="00970EEA">
            <w:pPr>
              <w:spacing w:before="40" w:after="40"/>
            </w:pPr>
            <w:r>
              <w:t>Whole Building</w:t>
            </w:r>
          </w:p>
        </w:tc>
        <w:tc>
          <w:tcPr>
            <w:tcW w:w="1635" w:type="dxa"/>
            <w:tcBorders>
              <w:bottom w:val="single" w:sz="4" w:space="0" w:color="000000"/>
            </w:tcBorders>
          </w:tcPr>
          <w:p w14:paraId="000000AA" w14:textId="77777777" w:rsidR="006B497C" w:rsidRDefault="00970EEA">
            <w:pPr>
              <w:spacing w:before="40" w:after="40"/>
              <w:jc w:val="center"/>
            </w:pPr>
            <w:r>
              <w:t>£40</w:t>
            </w:r>
          </w:p>
        </w:tc>
        <w:tc>
          <w:tcPr>
            <w:tcW w:w="1560" w:type="dxa"/>
            <w:tcBorders>
              <w:bottom w:val="single" w:sz="4" w:space="0" w:color="000000"/>
            </w:tcBorders>
          </w:tcPr>
          <w:p w14:paraId="000000AB" w14:textId="77777777" w:rsidR="006B497C" w:rsidRDefault="00970EEA">
            <w:pPr>
              <w:spacing w:before="40" w:after="40"/>
              <w:jc w:val="center"/>
            </w:pPr>
            <w:r>
              <w:t>£220</w:t>
            </w:r>
          </w:p>
        </w:tc>
        <w:tc>
          <w:tcPr>
            <w:tcW w:w="1380" w:type="dxa"/>
            <w:tcBorders>
              <w:bottom w:val="single" w:sz="4" w:space="0" w:color="000000"/>
            </w:tcBorders>
          </w:tcPr>
          <w:p w14:paraId="000000AC" w14:textId="77777777" w:rsidR="006B497C" w:rsidRDefault="00970EEA">
            <w:pPr>
              <w:spacing w:before="40" w:after="40"/>
              <w:jc w:val="center"/>
            </w:pPr>
            <w:r>
              <w:t>£400</w:t>
            </w:r>
          </w:p>
        </w:tc>
        <w:tc>
          <w:tcPr>
            <w:tcW w:w="1320" w:type="dxa"/>
          </w:tcPr>
          <w:p w14:paraId="000000AD" w14:textId="77777777" w:rsidR="006B497C" w:rsidRDefault="00970EEA">
            <w:pPr>
              <w:spacing w:before="40" w:after="40"/>
              <w:jc w:val="center"/>
            </w:pPr>
            <w:r>
              <w:t>£550</w:t>
            </w:r>
          </w:p>
        </w:tc>
      </w:tr>
      <w:tr w:rsidR="006B497C" w14:paraId="2C1EDC6F" w14:textId="77777777">
        <w:trPr>
          <w:trHeight w:val="300"/>
          <w:jc w:val="right"/>
        </w:trPr>
        <w:tc>
          <w:tcPr>
            <w:tcW w:w="3135" w:type="dxa"/>
            <w:tcBorders>
              <w:top w:val="single" w:sz="4" w:space="0" w:color="000000"/>
            </w:tcBorders>
          </w:tcPr>
          <w:p w14:paraId="000000AE" w14:textId="77777777" w:rsidR="006B497C" w:rsidRDefault="00970EEA">
            <w:pPr>
              <w:spacing w:before="40" w:after="40"/>
            </w:pPr>
            <w:r>
              <w:t>All day</w:t>
            </w:r>
          </w:p>
        </w:tc>
        <w:tc>
          <w:tcPr>
            <w:tcW w:w="5895" w:type="dxa"/>
            <w:gridSpan w:val="4"/>
            <w:tcBorders>
              <w:top w:val="single" w:sz="4" w:space="0" w:color="000000"/>
            </w:tcBorders>
            <w:shd w:val="clear" w:color="auto" w:fill="FFE599"/>
          </w:tcPr>
          <w:p w14:paraId="000000AF" w14:textId="77777777" w:rsidR="006B497C" w:rsidRDefault="00970EEA">
            <w:pPr>
              <w:spacing w:before="40" w:after="40"/>
            </w:pPr>
            <w:r>
              <w:t xml:space="preserve"> 09:00 - 17:00</w:t>
            </w:r>
          </w:p>
        </w:tc>
      </w:tr>
      <w:tr w:rsidR="006B497C" w14:paraId="36FB519C" w14:textId="77777777">
        <w:trPr>
          <w:trHeight w:val="300"/>
          <w:jc w:val="right"/>
        </w:trPr>
        <w:tc>
          <w:tcPr>
            <w:tcW w:w="3135" w:type="dxa"/>
          </w:tcPr>
          <w:p w14:paraId="000000B3" w14:textId="77777777" w:rsidR="006B497C" w:rsidRDefault="00970EEA">
            <w:pPr>
              <w:spacing w:before="40" w:after="40"/>
            </w:pPr>
            <w:r>
              <w:t>All evening</w:t>
            </w:r>
          </w:p>
        </w:tc>
        <w:tc>
          <w:tcPr>
            <w:tcW w:w="5895" w:type="dxa"/>
            <w:gridSpan w:val="4"/>
            <w:shd w:val="clear" w:color="auto" w:fill="FFE599"/>
          </w:tcPr>
          <w:p w14:paraId="000000B4" w14:textId="77777777" w:rsidR="006B497C" w:rsidRDefault="00970EEA">
            <w:pPr>
              <w:spacing w:before="40" w:after="40"/>
            </w:pPr>
            <w:r>
              <w:t xml:space="preserve">17:00 - </w:t>
            </w:r>
            <w:proofErr w:type="gramStart"/>
            <w:r>
              <w:t>00:00  (</w:t>
            </w:r>
            <w:proofErr w:type="gramEnd"/>
            <w:r>
              <w:t>23:00 on Sundays)</w:t>
            </w:r>
          </w:p>
        </w:tc>
      </w:tr>
      <w:tr w:rsidR="006B497C" w14:paraId="6276ABDB" w14:textId="77777777">
        <w:trPr>
          <w:trHeight w:val="300"/>
          <w:jc w:val="right"/>
        </w:trPr>
        <w:tc>
          <w:tcPr>
            <w:tcW w:w="3135" w:type="dxa"/>
          </w:tcPr>
          <w:p w14:paraId="000000B8" w14:textId="77777777" w:rsidR="006B497C" w:rsidRDefault="00970EEA">
            <w:pPr>
              <w:spacing w:before="40" w:after="40"/>
            </w:pPr>
            <w:r>
              <w:t>Full day (incl.  eve.)</w:t>
            </w:r>
          </w:p>
        </w:tc>
        <w:tc>
          <w:tcPr>
            <w:tcW w:w="5895" w:type="dxa"/>
            <w:gridSpan w:val="4"/>
            <w:shd w:val="clear" w:color="auto" w:fill="B6D7A8"/>
          </w:tcPr>
          <w:p w14:paraId="000000B9" w14:textId="77777777" w:rsidR="006B497C" w:rsidRDefault="00970EEA">
            <w:pPr>
              <w:spacing w:before="40" w:after="40"/>
            </w:pPr>
            <w:r>
              <w:t xml:space="preserve"> 09:00 - 00:00 (23:00 on Sundays)</w:t>
            </w:r>
          </w:p>
        </w:tc>
      </w:tr>
      <w:tr w:rsidR="006B497C" w14:paraId="7DABD6C2" w14:textId="77777777">
        <w:trPr>
          <w:trHeight w:val="300"/>
          <w:jc w:val="right"/>
        </w:trPr>
        <w:tc>
          <w:tcPr>
            <w:tcW w:w="3135" w:type="dxa"/>
            <w:tcBorders>
              <w:bottom w:val="nil"/>
            </w:tcBorders>
          </w:tcPr>
          <w:p w14:paraId="000000BD" w14:textId="77777777" w:rsidR="006B497C" w:rsidRDefault="00970EEA">
            <w:pPr>
              <w:spacing w:before="40" w:after="40"/>
            </w:pPr>
            <w:r>
              <w:t>Full day + setup / clear</w:t>
            </w:r>
          </w:p>
        </w:tc>
        <w:tc>
          <w:tcPr>
            <w:tcW w:w="5895" w:type="dxa"/>
            <w:gridSpan w:val="4"/>
            <w:vMerge w:val="restart"/>
            <w:shd w:val="clear" w:color="auto" w:fill="F4CCCC"/>
          </w:tcPr>
          <w:p w14:paraId="000000BE" w14:textId="77777777" w:rsidR="006B497C" w:rsidRDefault="00970EEA">
            <w:pPr>
              <w:spacing w:before="40" w:after="40"/>
            </w:pPr>
            <w:r>
              <w:t xml:space="preserve">17:00 - </w:t>
            </w:r>
            <w:proofErr w:type="gramStart"/>
            <w:r>
              <w:t>22:30  on</w:t>
            </w:r>
            <w:proofErr w:type="gramEnd"/>
            <w:r>
              <w:t xml:space="preserve"> day prior to main Event (Friday)</w:t>
            </w:r>
          </w:p>
          <w:p w14:paraId="000000BF" w14:textId="77777777" w:rsidR="006B497C" w:rsidRDefault="00970EEA">
            <w:pPr>
              <w:spacing w:before="40" w:after="40"/>
            </w:pPr>
            <w:r>
              <w:t xml:space="preserve"> 09:00 - 00:00 on main </w:t>
            </w:r>
            <w:proofErr w:type="gramStart"/>
            <w:r>
              <w:t>Event day</w:t>
            </w:r>
            <w:proofErr w:type="gramEnd"/>
            <w:r>
              <w:t xml:space="preserve"> (Saturday)</w:t>
            </w:r>
          </w:p>
          <w:p w14:paraId="000000C0" w14:textId="77777777" w:rsidR="006B497C" w:rsidRDefault="00970EEA">
            <w:pPr>
              <w:spacing w:before="40" w:after="40"/>
            </w:pPr>
            <w:r>
              <w:t xml:space="preserve"> 09:00 - 11:00 on the day following the Event. (Sunday)</w:t>
            </w:r>
          </w:p>
          <w:p w14:paraId="000000C1" w14:textId="77777777" w:rsidR="006B497C" w:rsidRDefault="00970EEA">
            <w:pPr>
              <w:spacing w:before="40" w:after="40"/>
            </w:pPr>
            <w:r>
              <w:rPr>
                <w:i/>
              </w:rPr>
              <w:t>Note, if this is the first Sunday of the month, the atrium, kitchen &amp; bar must be cleared by 10:00</w:t>
            </w:r>
          </w:p>
        </w:tc>
      </w:tr>
      <w:tr w:rsidR="006B497C" w14:paraId="445AC763" w14:textId="77777777">
        <w:trPr>
          <w:trHeight w:val="300"/>
          <w:jc w:val="right"/>
        </w:trPr>
        <w:tc>
          <w:tcPr>
            <w:tcW w:w="3135" w:type="dxa"/>
            <w:tcBorders>
              <w:top w:val="nil"/>
              <w:bottom w:val="nil"/>
            </w:tcBorders>
          </w:tcPr>
          <w:p w14:paraId="000000C5" w14:textId="77777777" w:rsidR="006B497C" w:rsidRDefault="006B497C">
            <w:pPr>
              <w:spacing w:before="40" w:after="40"/>
            </w:pPr>
          </w:p>
        </w:tc>
        <w:tc>
          <w:tcPr>
            <w:tcW w:w="5895" w:type="dxa"/>
            <w:gridSpan w:val="4"/>
            <w:vMerge/>
            <w:shd w:val="clear" w:color="auto" w:fill="F4CCCC"/>
          </w:tcPr>
          <w:p w14:paraId="000000C6" w14:textId="77777777" w:rsidR="006B497C" w:rsidRDefault="006B497C">
            <w:pPr>
              <w:widowControl w:val="0"/>
              <w:pBdr>
                <w:top w:val="nil"/>
                <w:left w:val="nil"/>
                <w:bottom w:val="nil"/>
                <w:right w:val="nil"/>
                <w:between w:val="nil"/>
              </w:pBdr>
              <w:spacing w:after="0" w:line="276" w:lineRule="auto"/>
              <w:jc w:val="left"/>
            </w:pPr>
          </w:p>
        </w:tc>
      </w:tr>
      <w:tr w:rsidR="006B497C" w14:paraId="69A004FE" w14:textId="77777777">
        <w:trPr>
          <w:trHeight w:val="300"/>
          <w:jc w:val="right"/>
        </w:trPr>
        <w:tc>
          <w:tcPr>
            <w:tcW w:w="3135" w:type="dxa"/>
            <w:tcBorders>
              <w:top w:val="nil"/>
              <w:bottom w:val="nil"/>
            </w:tcBorders>
          </w:tcPr>
          <w:p w14:paraId="000000CA" w14:textId="77777777" w:rsidR="006B497C" w:rsidRDefault="006B497C">
            <w:pPr>
              <w:spacing w:before="40" w:after="40"/>
            </w:pPr>
          </w:p>
        </w:tc>
        <w:tc>
          <w:tcPr>
            <w:tcW w:w="5895" w:type="dxa"/>
            <w:gridSpan w:val="4"/>
            <w:vMerge/>
            <w:shd w:val="clear" w:color="auto" w:fill="F4CCCC"/>
          </w:tcPr>
          <w:p w14:paraId="000000CB" w14:textId="77777777" w:rsidR="006B497C" w:rsidRDefault="006B497C">
            <w:pPr>
              <w:widowControl w:val="0"/>
              <w:pBdr>
                <w:top w:val="nil"/>
                <w:left w:val="nil"/>
                <w:bottom w:val="nil"/>
                <w:right w:val="nil"/>
                <w:between w:val="nil"/>
              </w:pBdr>
              <w:spacing w:after="0" w:line="276" w:lineRule="auto"/>
              <w:jc w:val="left"/>
            </w:pPr>
          </w:p>
        </w:tc>
      </w:tr>
      <w:tr w:rsidR="006B497C" w14:paraId="3AEC70EC" w14:textId="77777777">
        <w:trPr>
          <w:trHeight w:val="300"/>
          <w:jc w:val="right"/>
        </w:trPr>
        <w:tc>
          <w:tcPr>
            <w:tcW w:w="3135" w:type="dxa"/>
            <w:tcBorders>
              <w:top w:val="nil"/>
              <w:bottom w:val="nil"/>
            </w:tcBorders>
          </w:tcPr>
          <w:p w14:paraId="000000CF" w14:textId="77777777" w:rsidR="006B497C" w:rsidRDefault="006B497C">
            <w:pPr>
              <w:spacing w:before="40" w:after="40"/>
            </w:pPr>
          </w:p>
        </w:tc>
        <w:tc>
          <w:tcPr>
            <w:tcW w:w="5895" w:type="dxa"/>
            <w:gridSpan w:val="4"/>
            <w:vMerge/>
            <w:shd w:val="clear" w:color="auto" w:fill="F4CCCC"/>
          </w:tcPr>
          <w:p w14:paraId="000000D0" w14:textId="77777777" w:rsidR="006B497C" w:rsidRDefault="006B497C">
            <w:pPr>
              <w:widowControl w:val="0"/>
              <w:pBdr>
                <w:top w:val="nil"/>
                <w:left w:val="nil"/>
                <w:bottom w:val="nil"/>
                <w:right w:val="nil"/>
                <w:between w:val="nil"/>
              </w:pBdr>
              <w:spacing w:after="0" w:line="276" w:lineRule="auto"/>
              <w:jc w:val="left"/>
            </w:pPr>
          </w:p>
        </w:tc>
      </w:tr>
      <w:tr w:rsidR="006B497C" w14:paraId="1BB4CFC0" w14:textId="77777777">
        <w:trPr>
          <w:trHeight w:val="300"/>
          <w:jc w:val="right"/>
        </w:trPr>
        <w:tc>
          <w:tcPr>
            <w:tcW w:w="3135" w:type="dxa"/>
            <w:tcBorders>
              <w:top w:val="nil"/>
              <w:bottom w:val="single" w:sz="4" w:space="0" w:color="000000"/>
            </w:tcBorders>
          </w:tcPr>
          <w:p w14:paraId="000000D4" w14:textId="77777777" w:rsidR="006B497C" w:rsidRDefault="006B497C">
            <w:pPr>
              <w:spacing w:before="40" w:after="40"/>
            </w:pPr>
          </w:p>
        </w:tc>
        <w:tc>
          <w:tcPr>
            <w:tcW w:w="5895" w:type="dxa"/>
            <w:gridSpan w:val="4"/>
            <w:vMerge/>
            <w:shd w:val="clear" w:color="auto" w:fill="F4CCCC"/>
          </w:tcPr>
          <w:p w14:paraId="000000D5" w14:textId="77777777" w:rsidR="006B497C" w:rsidRDefault="006B497C">
            <w:pPr>
              <w:widowControl w:val="0"/>
              <w:pBdr>
                <w:top w:val="nil"/>
                <w:left w:val="nil"/>
                <w:bottom w:val="nil"/>
                <w:right w:val="nil"/>
                <w:between w:val="nil"/>
              </w:pBdr>
              <w:spacing w:after="0" w:line="276" w:lineRule="auto"/>
              <w:jc w:val="left"/>
            </w:pPr>
          </w:p>
        </w:tc>
      </w:tr>
    </w:tbl>
    <w:p w14:paraId="000000D9" w14:textId="77777777" w:rsidR="006B497C" w:rsidRDefault="006B497C">
      <w:pPr>
        <w:pBdr>
          <w:top w:val="nil"/>
          <w:left w:val="nil"/>
          <w:bottom w:val="nil"/>
          <w:right w:val="nil"/>
          <w:between w:val="nil"/>
        </w:pBdr>
        <w:ind w:left="720"/>
        <w:rPr>
          <w:color w:val="000000"/>
          <w:szCs w:val="22"/>
        </w:rPr>
      </w:pPr>
    </w:p>
    <w:p w14:paraId="000000DA" w14:textId="77777777" w:rsidR="006B497C" w:rsidRDefault="00970EEA">
      <w:pPr>
        <w:pStyle w:val="Heading3"/>
        <w:numPr>
          <w:ilvl w:val="2"/>
          <w:numId w:val="4"/>
        </w:numPr>
        <w:spacing w:before="240"/>
        <w:ind w:hanging="510"/>
      </w:pPr>
      <w:r>
        <w:t>Other Room Charges</w:t>
      </w:r>
    </w:p>
    <w:p w14:paraId="000000DB" w14:textId="77777777" w:rsidR="006B497C" w:rsidRDefault="00970EEA">
      <w:pPr>
        <w:pBdr>
          <w:top w:val="nil"/>
          <w:left w:val="nil"/>
          <w:bottom w:val="nil"/>
          <w:right w:val="nil"/>
          <w:between w:val="nil"/>
        </w:pBdr>
        <w:spacing w:before="240"/>
        <w:ind w:left="567"/>
        <w:rPr>
          <w:b/>
          <w:color w:val="000000"/>
          <w:szCs w:val="22"/>
          <w:u w:val="single"/>
        </w:rPr>
      </w:pPr>
      <w:r>
        <w:rPr>
          <w:b/>
          <w:color w:val="000000"/>
          <w:szCs w:val="22"/>
          <w:u w:val="single"/>
        </w:rPr>
        <w:t>The Kitchen</w:t>
      </w:r>
    </w:p>
    <w:p w14:paraId="000000DC" w14:textId="77777777" w:rsidR="006B497C" w:rsidRDefault="00970EEA">
      <w:pPr>
        <w:pBdr>
          <w:top w:val="nil"/>
          <w:left w:val="nil"/>
          <w:bottom w:val="nil"/>
          <w:right w:val="nil"/>
          <w:between w:val="nil"/>
        </w:pBdr>
        <w:ind w:left="567"/>
        <w:rPr>
          <w:color w:val="000000"/>
          <w:szCs w:val="22"/>
        </w:rPr>
      </w:pPr>
      <w:r>
        <w:rPr>
          <w:color w:val="000000"/>
          <w:szCs w:val="22"/>
        </w:rPr>
        <w:t xml:space="preserve">The use of the kitchen for basic refreshments and use of the sinks, electric kettle, fridge, mugs, glasses &amp; cutlery is included in the hire charge of the Atrium.  Similarly, hirers of the Connolly Hall may use the kitchen </w:t>
      </w:r>
      <w:r>
        <w:rPr>
          <w:color w:val="000000"/>
          <w:szCs w:val="22"/>
          <w:u w:val="single"/>
        </w:rPr>
        <w:t xml:space="preserve">provided that the Atrium has not </w:t>
      </w:r>
      <w:r>
        <w:rPr>
          <w:color w:val="000000"/>
          <w:szCs w:val="22"/>
          <w:u w:val="single"/>
        </w:rPr>
        <w:t>been hired</w:t>
      </w:r>
      <w:r>
        <w:rPr>
          <w:color w:val="000000"/>
          <w:szCs w:val="22"/>
        </w:rPr>
        <w:t xml:space="preserve"> by another party.  If Connolly Hall hirers wish to guarantee access to the kitchen (and/or Bar), then they must hire the Atrium as well.</w:t>
      </w:r>
    </w:p>
    <w:p w14:paraId="000000DD" w14:textId="77777777" w:rsidR="006B497C" w:rsidRDefault="00970EEA">
      <w:pPr>
        <w:pBdr>
          <w:top w:val="nil"/>
          <w:left w:val="nil"/>
          <w:bottom w:val="nil"/>
          <w:right w:val="nil"/>
          <w:between w:val="nil"/>
        </w:pBdr>
        <w:ind w:left="567"/>
        <w:rPr>
          <w:color w:val="000000"/>
          <w:szCs w:val="22"/>
        </w:rPr>
      </w:pPr>
      <w:r>
        <w:rPr>
          <w:color w:val="000000"/>
          <w:szCs w:val="22"/>
        </w:rPr>
        <w:t>The use of the kitchen for catering purposes does attract a small charge of £20 per Event.  This entitles th</w:t>
      </w:r>
      <w:r>
        <w:rPr>
          <w:color w:val="000000"/>
          <w:szCs w:val="22"/>
        </w:rPr>
        <w:t xml:space="preserve">e Hirer to have use of the two ovens, the microwave, the toaster, the filter coffee machine, the urn, the </w:t>
      </w:r>
      <w:proofErr w:type="gramStart"/>
      <w:r>
        <w:rPr>
          <w:color w:val="000000"/>
          <w:szCs w:val="22"/>
        </w:rPr>
        <w:t>freezer</w:t>
      </w:r>
      <w:proofErr w:type="gramEnd"/>
      <w:r>
        <w:rPr>
          <w:color w:val="000000"/>
          <w:szCs w:val="22"/>
        </w:rPr>
        <w:t xml:space="preserve"> and the dishwasher.  It also includes the use of up to 20 place settings (dinner plate, side plate, bowl, mug, cutlery, glasses).  For setting</w:t>
      </w:r>
      <w:r>
        <w:rPr>
          <w:color w:val="000000"/>
          <w:szCs w:val="22"/>
        </w:rPr>
        <w:t>s above 20 (up to a maximum of 90) the charge is £40 per Event   Also included is the use of tablecloths, tea towels and their laundering.</w:t>
      </w:r>
    </w:p>
    <w:p w14:paraId="000000DE" w14:textId="77777777" w:rsidR="006B497C" w:rsidRDefault="00970EEA">
      <w:pPr>
        <w:pBdr>
          <w:top w:val="nil"/>
          <w:left w:val="nil"/>
          <w:bottom w:val="nil"/>
          <w:right w:val="nil"/>
          <w:between w:val="nil"/>
        </w:pBdr>
        <w:ind w:left="567"/>
        <w:rPr>
          <w:color w:val="000000"/>
          <w:szCs w:val="22"/>
        </w:rPr>
      </w:pPr>
      <w:r>
        <w:rPr>
          <w:color w:val="000000"/>
          <w:szCs w:val="22"/>
        </w:rPr>
        <w:t>This charge is waived for hirers who hire the whole building for Events which include setup and clear up days.</w:t>
      </w:r>
    </w:p>
    <w:p w14:paraId="000000DF" w14:textId="77777777" w:rsidR="006B497C" w:rsidRDefault="006B497C">
      <w:pPr>
        <w:pBdr>
          <w:top w:val="nil"/>
          <w:left w:val="nil"/>
          <w:bottom w:val="nil"/>
          <w:right w:val="nil"/>
          <w:between w:val="nil"/>
        </w:pBdr>
        <w:ind w:left="567"/>
      </w:pPr>
    </w:p>
    <w:p w14:paraId="000000E0" w14:textId="77777777" w:rsidR="006B497C" w:rsidRDefault="00970EEA">
      <w:pPr>
        <w:pBdr>
          <w:top w:val="nil"/>
          <w:left w:val="nil"/>
          <w:bottom w:val="nil"/>
          <w:right w:val="nil"/>
          <w:between w:val="nil"/>
        </w:pBdr>
        <w:ind w:left="567"/>
        <w:rPr>
          <w:b/>
          <w:color w:val="000000"/>
          <w:szCs w:val="22"/>
          <w:u w:val="single"/>
        </w:rPr>
      </w:pPr>
      <w:r>
        <w:rPr>
          <w:b/>
          <w:color w:val="000000"/>
          <w:szCs w:val="22"/>
          <w:u w:val="single"/>
        </w:rPr>
        <w:t>The B</w:t>
      </w:r>
      <w:r>
        <w:rPr>
          <w:b/>
          <w:color w:val="000000"/>
          <w:szCs w:val="22"/>
          <w:u w:val="single"/>
        </w:rPr>
        <w:t>ar</w:t>
      </w:r>
    </w:p>
    <w:p w14:paraId="000000E1" w14:textId="77777777" w:rsidR="006B497C" w:rsidRDefault="00970EEA">
      <w:pPr>
        <w:pBdr>
          <w:top w:val="nil"/>
          <w:left w:val="nil"/>
          <w:bottom w:val="nil"/>
          <w:right w:val="nil"/>
          <w:between w:val="nil"/>
        </w:pBdr>
        <w:ind w:left="567"/>
        <w:rPr>
          <w:color w:val="000000"/>
          <w:szCs w:val="22"/>
        </w:rPr>
      </w:pPr>
      <w:r>
        <w:rPr>
          <w:color w:val="000000"/>
          <w:szCs w:val="22"/>
        </w:rPr>
        <w:t>The use of the Bar area to serve (but not sell) cold drinks provided by the Hirer or to serve hot drinks and / or food is included in the hire charge of the Atrium (with the same caveats as described in The Kitchen, above).</w:t>
      </w:r>
    </w:p>
    <w:p w14:paraId="000000E2" w14:textId="77777777" w:rsidR="006B497C" w:rsidRDefault="00970EEA">
      <w:pPr>
        <w:pBdr>
          <w:top w:val="nil"/>
          <w:left w:val="nil"/>
          <w:bottom w:val="nil"/>
          <w:right w:val="nil"/>
          <w:between w:val="nil"/>
        </w:pBdr>
        <w:ind w:left="567"/>
        <w:rPr>
          <w:color w:val="000000"/>
          <w:szCs w:val="22"/>
        </w:rPr>
      </w:pPr>
      <w:r>
        <w:rPr>
          <w:color w:val="000000"/>
          <w:szCs w:val="22"/>
        </w:rPr>
        <w:t>If the Hirer wishes to sell a</w:t>
      </w:r>
      <w:r>
        <w:rPr>
          <w:color w:val="000000"/>
          <w:szCs w:val="22"/>
        </w:rPr>
        <w:t xml:space="preserve">lcoholic and soft drinks and have use of the Centre’s Licence and of the fridge and the wine cooler in the Bar Store, there are three </w:t>
      </w:r>
      <w:proofErr w:type="gramStart"/>
      <w:r>
        <w:rPr>
          <w:color w:val="000000"/>
          <w:szCs w:val="22"/>
        </w:rPr>
        <w:t>options:-</w:t>
      </w:r>
      <w:proofErr w:type="gramEnd"/>
    </w:p>
    <w:p w14:paraId="000000E3" w14:textId="77777777" w:rsidR="006B497C" w:rsidRDefault="00970EEA">
      <w:pPr>
        <w:numPr>
          <w:ilvl w:val="0"/>
          <w:numId w:val="5"/>
        </w:numPr>
        <w:pBdr>
          <w:top w:val="nil"/>
          <w:left w:val="nil"/>
          <w:bottom w:val="nil"/>
          <w:right w:val="nil"/>
          <w:between w:val="nil"/>
        </w:pBdr>
        <w:ind w:left="567" w:hanging="567"/>
      </w:pPr>
      <w:r>
        <w:rPr>
          <w:color w:val="000000"/>
          <w:szCs w:val="22"/>
        </w:rPr>
        <w:lastRenderedPageBreak/>
        <w:t>If the Hirer wishes to provide their own stock for resale, there will be a charge of £</w:t>
      </w:r>
      <w:proofErr w:type="gramStart"/>
      <w:r>
        <w:rPr>
          <w:color w:val="000000"/>
          <w:szCs w:val="22"/>
        </w:rPr>
        <w:t>20  The</w:t>
      </w:r>
      <w:proofErr w:type="gramEnd"/>
      <w:r>
        <w:rPr>
          <w:color w:val="000000"/>
          <w:szCs w:val="22"/>
        </w:rPr>
        <w:t xml:space="preserve"> charge includes th</w:t>
      </w:r>
      <w:r>
        <w:rPr>
          <w:color w:val="000000"/>
          <w:szCs w:val="22"/>
        </w:rPr>
        <w:t xml:space="preserve">e use of the Centre’s licence, its stock of glasses and use of the glass-washer in the kitchen.  The Hirer is responsible for washing all glasses and returning them to their shelves and for leaving the bar clean and clear of all stock and empty bottles, </w:t>
      </w:r>
      <w:proofErr w:type="gramStart"/>
      <w:r>
        <w:rPr>
          <w:color w:val="000000"/>
          <w:szCs w:val="22"/>
        </w:rPr>
        <w:t>ca</w:t>
      </w:r>
      <w:r>
        <w:rPr>
          <w:color w:val="000000"/>
          <w:szCs w:val="22"/>
        </w:rPr>
        <w:t>ns</w:t>
      </w:r>
      <w:proofErr w:type="gramEnd"/>
      <w:r>
        <w:rPr>
          <w:color w:val="000000"/>
          <w:szCs w:val="22"/>
        </w:rPr>
        <w:t xml:space="preserve"> and other rubbish</w:t>
      </w:r>
      <w:r>
        <w:rPr>
          <w:color w:val="000000"/>
          <w:szCs w:val="22"/>
        </w:rPr>
        <w:tab/>
      </w:r>
      <w:r>
        <w:rPr>
          <w:color w:val="000000"/>
          <w:szCs w:val="22"/>
        </w:rPr>
        <w:tab/>
      </w:r>
      <w:r>
        <w:rPr>
          <w:color w:val="000000"/>
          <w:szCs w:val="22"/>
          <w:u w:val="single"/>
        </w:rPr>
        <w:t>or</w:t>
      </w:r>
    </w:p>
    <w:p w14:paraId="000000E4" w14:textId="77777777" w:rsidR="006B497C" w:rsidRDefault="00970EEA">
      <w:pPr>
        <w:numPr>
          <w:ilvl w:val="0"/>
          <w:numId w:val="5"/>
        </w:numPr>
        <w:pBdr>
          <w:top w:val="nil"/>
          <w:left w:val="nil"/>
          <w:bottom w:val="nil"/>
          <w:right w:val="nil"/>
          <w:between w:val="nil"/>
        </w:pBdr>
        <w:ind w:left="567" w:hanging="567"/>
      </w:pPr>
      <w:r>
        <w:rPr>
          <w:color w:val="000000"/>
          <w:szCs w:val="22"/>
        </w:rPr>
        <w:t>The Hirer can use the Centre’s Bar Service.  This is the provision of a fully stocked and staffed bar who will set-up, serve and clear up the bar and drinks.  If there are any special drink requirements (cocktails, for example), de</w:t>
      </w:r>
      <w:r>
        <w:rPr>
          <w:color w:val="000000"/>
          <w:szCs w:val="22"/>
        </w:rPr>
        <w:t xml:space="preserve">tails of the provision and charging for these will be agreed, in writing, in advance; other than this the bar will serve its normal stock of a variety of beers, lagers, cider, red &amp; white wine (including Prosecco) and soft drinks.  The charges will be the </w:t>
      </w:r>
      <w:r>
        <w:rPr>
          <w:color w:val="000000"/>
          <w:szCs w:val="22"/>
        </w:rPr>
        <w:t xml:space="preserve">standard Centre tariff at that time. </w:t>
      </w:r>
    </w:p>
    <w:p w14:paraId="000000E5" w14:textId="77777777" w:rsidR="006B497C" w:rsidRDefault="00970EEA">
      <w:pPr>
        <w:pBdr>
          <w:top w:val="nil"/>
          <w:left w:val="nil"/>
          <w:bottom w:val="nil"/>
          <w:right w:val="nil"/>
          <w:between w:val="nil"/>
        </w:pBdr>
        <w:ind w:left="567"/>
        <w:rPr>
          <w:color w:val="000000"/>
          <w:szCs w:val="22"/>
        </w:rPr>
      </w:pPr>
      <w:r>
        <w:rPr>
          <w:color w:val="000000"/>
          <w:szCs w:val="22"/>
        </w:rPr>
        <w:t>The charge for this Service is a base fee of £20 + £15 per hour of service.</w:t>
      </w:r>
      <w:r>
        <w:rPr>
          <w:color w:val="000000"/>
          <w:szCs w:val="22"/>
        </w:rPr>
        <w:tab/>
      </w:r>
      <w:r>
        <w:rPr>
          <w:color w:val="000000"/>
          <w:szCs w:val="22"/>
        </w:rPr>
        <w:tab/>
      </w:r>
      <w:r>
        <w:rPr>
          <w:color w:val="000000"/>
          <w:szCs w:val="22"/>
          <w:u w:val="single"/>
        </w:rPr>
        <w:t>or</w:t>
      </w:r>
    </w:p>
    <w:p w14:paraId="000000E6" w14:textId="77777777" w:rsidR="006B497C" w:rsidRDefault="00970EEA">
      <w:pPr>
        <w:numPr>
          <w:ilvl w:val="0"/>
          <w:numId w:val="5"/>
        </w:numPr>
        <w:pBdr>
          <w:top w:val="nil"/>
          <w:left w:val="nil"/>
          <w:bottom w:val="nil"/>
          <w:right w:val="nil"/>
          <w:between w:val="nil"/>
        </w:pBdr>
        <w:ind w:left="567" w:hanging="567"/>
      </w:pPr>
      <w:r>
        <w:rPr>
          <w:color w:val="000000"/>
          <w:szCs w:val="22"/>
        </w:rPr>
        <w:t xml:space="preserve">Where Events are co-sponsored by the Centre for fund-raising purposes, the Centre’s bar stocks will be </w:t>
      </w:r>
      <w:proofErr w:type="gramStart"/>
      <w:r>
        <w:rPr>
          <w:color w:val="000000"/>
          <w:szCs w:val="22"/>
        </w:rPr>
        <w:t>used</w:t>
      </w:r>
      <w:proofErr w:type="gramEnd"/>
      <w:r>
        <w:rPr>
          <w:color w:val="000000"/>
          <w:szCs w:val="22"/>
        </w:rPr>
        <w:t xml:space="preserve"> and a profit-share agreed with</w:t>
      </w:r>
      <w:r>
        <w:rPr>
          <w:color w:val="000000"/>
          <w:szCs w:val="22"/>
        </w:rPr>
        <w:t xml:space="preserve"> the Hirer.</w:t>
      </w:r>
    </w:p>
    <w:p w14:paraId="000000E7" w14:textId="77777777" w:rsidR="006B497C" w:rsidRDefault="00970EEA">
      <w:pPr>
        <w:pStyle w:val="Heading3"/>
        <w:numPr>
          <w:ilvl w:val="2"/>
          <w:numId w:val="4"/>
        </w:numPr>
        <w:ind w:hanging="510"/>
      </w:pPr>
      <w:r>
        <w:t>Equipment Charges</w:t>
      </w:r>
    </w:p>
    <w:p w14:paraId="000000E8" w14:textId="77777777" w:rsidR="006B497C" w:rsidRDefault="00970EEA">
      <w:pPr>
        <w:pBdr>
          <w:top w:val="nil"/>
          <w:left w:val="nil"/>
          <w:bottom w:val="nil"/>
          <w:right w:val="nil"/>
          <w:between w:val="nil"/>
        </w:pBdr>
        <w:ind w:left="567"/>
        <w:rPr>
          <w:color w:val="000000"/>
          <w:szCs w:val="22"/>
        </w:rPr>
      </w:pPr>
      <w:r>
        <w:rPr>
          <w:color w:val="000000"/>
          <w:szCs w:val="22"/>
        </w:rPr>
        <w:t>Use of the basic audio-visual equipment (amplifier &amp; wall-mounted speakers, sound mixer, CD / DVD / Blu-Ray Player, ceiling mounted projector &amp; electric screen and microphone) is included in the hire charge for the Connolly Ha</w:t>
      </w:r>
      <w:r>
        <w:rPr>
          <w:color w:val="000000"/>
          <w:szCs w:val="22"/>
        </w:rPr>
        <w:t xml:space="preserve">ll.  </w:t>
      </w:r>
    </w:p>
    <w:p w14:paraId="000000E9" w14:textId="77777777" w:rsidR="006B497C" w:rsidRDefault="00970EEA">
      <w:pPr>
        <w:pBdr>
          <w:top w:val="nil"/>
          <w:left w:val="nil"/>
          <w:bottom w:val="nil"/>
          <w:right w:val="nil"/>
          <w:between w:val="nil"/>
        </w:pBdr>
        <w:ind w:left="567"/>
        <w:rPr>
          <w:color w:val="000000"/>
          <w:szCs w:val="22"/>
        </w:rPr>
      </w:pPr>
      <w:r>
        <w:rPr>
          <w:color w:val="000000"/>
          <w:szCs w:val="22"/>
        </w:rPr>
        <w:t xml:space="preserve">However, hirers wishing to use some or </w:t>
      </w:r>
      <w:proofErr w:type="gramStart"/>
      <w:r>
        <w:rPr>
          <w:color w:val="000000"/>
          <w:szCs w:val="22"/>
        </w:rPr>
        <w:t>all of</w:t>
      </w:r>
      <w:proofErr w:type="gramEnd"/>
      <w:r>
        <w:rPr>
          <w:color w:val="000000"/>
          <w:szCs w:val="22"/>
        </w:rPr>
        <w:t xml:space="preserve"> this equipment must make this clear on their Booking Form and must read the “Instructions for use” document which will be provided, seeking clarification if there is anything they do not understand.  They</w:t>
      </w:r>
      <w:r>
        <w:rPr>
          <w:color w:val="000000"/>
          <w:szCs w:val="22"/>
        </w:rPr>
        <w:t xml:space="preserve"> will be responsible for any damage to the equipment whilst under their control and will be charged in full for any repairs or replacement.</w:t>
      </w:r>
    </w:p>
    <w:p w14:paraId="000000EA" w14:textId="77777777" w:rsidR="006B497C" w:rsidRDefault="00970EEA">
      <w:pPr>
        <w:pBdr>
          <w:top w:val="nil"/>
          <w:left w:val="nil"/>
          <w:bottom w:val="nil"/>
          <w:right w:val="nil"/>
          <w:between w:val="nil"/>
        </w:pBdr>
        <w:ind w:left="567"/>
        <w:rPr>
          <w:color w:val="000000"/>
          <w:szCs w:val="22"/>
        </w:rPr>
      </w:pPr>
      <w:r>
        <w:rPr>
          <w:color w:val="000000"/>
          <w:szCs w:val="22"/>
        </w:rPr>
        <w:t>There is a fixed charge of £40 to hire the lighting bars, dimmer racks and associated DMX and power cabling.  Prices</w:t>
      </w:r>
      <w:r>
        <w:rPr>
          <w:color w:val="000000"/>
          <w:szCs w:val="22"/>
        </w:rPr>
        <w:t xml:space="preserve"> for theatre lights, lighting and sound desks are available on request.  This equipment can only be used with input from Centre technical staff.</w:t>
      </w:r>
    </w:p>
    <w:p w14:paraId="000000EB" w14:textId="77777777" w:rsidR="006B497C" w:rsidRDefault="006B497C">
      <w:pPr>
        <w:pBdr>
          <w:top w:val="nil"/>
          <w:left w:val="nil"/>
          <w:bottom w:val="nil"/>
          <w:right w:val="nil"/>
          <w:between w:val="nil"/>
        </w:pBdr>
        <w:ind w:left="567"/>
        <w:rPr>
          <w:color w:val="000000"/>
          <w:szCs w:val="22"/>
        </w:rPr>
      </w:pPr>
    </w:p>
    <w:p w14:paraId="000000EC" w14:textId="77777777" w:rsidR="006B497C" w:rsidRDefault="00970EEA">
      <w:pPr>
        <w:pStyle w:val="Heading3"/>
        <w:numPr>
          <w:ilvl w:val="2"/>
          <w:numId w:val="4"/>
        </w:numPr>
        <w:ind w:hanging="510"/>
      </w:pPr>
      <w:r>
        <w:t>Serviced meeting room charges</w:t>
      </w:r>
    </w:p>
    <w:p w14:paraId="000000ED" w14:textId="77777777" w:rsidR="006B497C" w:rsidRDefault="00970EEA">
      <w:pPr>
        <w:pBdr>
          <w:top w:val="nil"/>
          <w:left w:val="nil"/>
          <w:bottom w:val="nil"/>
          <w:right w:val="nil"/>
          <w:between w:val="nil"/>
        </w:pBdr>
        <w:ind w:left="567"/>
        <w:rPr>
          <w:color w:val="000000"/>
          <w:szCs w:val="22"/>
        </w:rPr>
      </w:pPr>
      <w:r>
        <w:rPr>
          <w:color w:val="000000"/>
          <w:szCs w:val="22"/>
        </w:rPr>
        <w:t>An additional service, available when hiring the meeting room or consulting room, is the provision of light refreshments for a specific number of people.  This consists of an appropriate number of flasks of coffee, boiled water, a variety of tea bags and d</w:t>
      </w:r>
      <w:r>
        <w:rPr>
          <w:color w:val="000000"/>
          <w:szCs w:val="22"/>
        </w:rPr>
        <w:t>ecaffeinated coffee, sugar, jugs of cold water, and a simple biscuit selection. The charge for this is £2.50 per person.</w:t>
      </w:r>
    </w:p>
    <w:p w14:paraId="000000EE" w14:textId="77777777" w:rsidR="006B497C" w:rsidRDefault="00970EEA">
      <w:pPr>
        <w:pStyle w:val="Heading3"/>
        <w:numPr>
          <w:ilvl w:val="2"/>
          <w:numId w:val="4"/>
        </w:numPr>
        <w:ind w:hanging="510"/>
      </w:pPr>
      <w:r>
        <w:t>Calculation of Hire Charge</w:t>
      </w:r>
    </w:p>
    <w:p w14:paraId="000000EF" w14:textId="77777777" w:rsidR="006B497C" w:rsidRDefault="00970EEA">
      <w:pPr>
        <w:pBdr>
          <w:top w:val="nil"/>
          <w:left w:val="nil"/>
          <w:bottom w:val="nil"/>
          <w:right w:val="nil"/>
          <w:between w:val="nil"/>
        </w:pBdr>
        <w:ind w:left="567"/>
        <w:rPr>
          <w:color w:val="000000"/>
          <w:szCs w:val="22"/>
        </w:rPr>
      </w:pPr>
      <w:r>
        <w:rPr>
          <w:color w:val="000000"/>
          <w:szCs w:val="22"/>
        </w:rPr>
        <w:t>Charges from 2.5.1 to 2.5.4 will be added together, and if appropriate, a local discount of 10% will be appl</w:t>
      </w:r>
      <w:r>
        <w:rPr>
          <w:color w:val="000000"/>
          <w:szCs w:val="22"/>
        </w:rPr>
        <w:t>ied. The discount will be rounded up to the nearest pound.</w:t>
      </w:r>
    </w:p>
    <w:p w14:paraId="000000F0" w14:textId="77777777" w:rsidR="006B497C" w:rsidRDefault="00970EEA">
      <w:pPr>
        <w:pStyle w:val="Heading1"/>
        <w:ind w:left="0"/>
      </w:pPr>
      <w:bookmarkStart w:id="2" w:name="_heading=h.1fob9te" w:colFirst="0" w:colLast="0"/>
      <w:bookmarkEnd w:id="2"/>
      <w:r>
        <w:br w:type="page"/>
      </w:r>
    </w:p>
    <w:p w14:paraId="000000F1" w14:textId="77777777" w:rsidR="006B497C" w:rsidRDefault="00970EEA">
      <w:pPr>
        <w:pStyle w:val="Heading1"/>
        <w:numPr>
          <w:ilvl w:val="0"/>
          <w:numId w:val="4"/>
        </w:numPr>
      </w:pPr>
      <w:bookmarkStart w:id="3" w:name="_heading=h.4ej7ap16xuyd" w:colFirst="0" w:colLast="0"/>
      <w:bookmarkEnd w:id="3"/>
      <w:r>
        <w:lastRenderedPageBreak/>
        <w:t>General Conditions of Hire</w:t>
      </w:r>
    </w:p>
    <w:p w14:paraId="000000F2" w14:textId="77777777" w:rsidR="006B497C" w:rsidRDefault="00970EEA">
      <w:pPr>
        <w:pStyle w:val="Heading2"/>
        <w:numPr>
          <w:ilvl w:val="1"/>
          <w:numId w:val="4"/>
        </w:numPr>
        <w:ind w:hanging="720"/>
        <w:rPr>
          <w:b w:val="0"/>
        </w:rPr>
      </w:pPr>
      <w:r>
        <w:rPr>
          <w:b w:val="0"/>
        </w:rPr>
        <w:t xml:space="preserve">For the purposes of these conditions and throughout this document, the term ‘Hirer’ shall mean an individual hirer or, where the hirer is an organisation, it's authorised </w:t>
      </w:r>
      <w:proofErr w:type="gramStart"/>
      <w:r>
        <w:rPr>
          <w:b w:val="0"/>
        </w:rPr>
        <w:t>representative</w:t>
      </w:r>
      <w:proofErr w:type="gramEnd"/>
      <w:r>
        <w:rPr>
          <w:b w:val="0"/>
        </w:rPr>
        <w:t xml:space="preserve"> and the term ‘Committee’ refers to the Harrold Centre Management Commi</w:t>
      </w:r>
      <w:r>
        <w:rPr>
          <w:b w:val="0"/>
        </w:rPr>
        <w:t>ttee.</w:t>
      </w:r>
    </w:p>
    <w:p w14:paraId="000000F3" w14:textId="77777777" w:rsidR="006B497C" w:rsidRDefault="00970EEA">
      <w:pPr>
        <w:pStyle w:val="Heading2"/>
        <w:numPr>
          <w:ilvl w:val="1"/>
          <w:numId w:val="4"/>
        </w:numPr>
        <w:ind w:hanging="720"/>
        <w:rPr>
          <w:b w:val="0"/>
        </w:rPr>
      </w:pPr>
      <w:r>
        <w:rPr>
          <w:b w:val="0"/>
        </w:rPr>
        <w:t xml:space="preserve">By completing the Booking Form, the Hirer confirms they are over 18 years of age and have read, understood and agree to abide by everything specified in this Hire Agreement and Terms &amp; Conditions of Hire document and all of the documents in the Fine </w:t>
      </w:r>
      <w:r>
        <w:rPr>
          <w:b w:val="0"/>
        </w:rPr>
        <w:t xml:space="preserve">Print section of the on-line Booking </w:t>
      </w:r>
      <w:proofErr w:type="gramStart"/>
      <w:r>
        <w:rPr>
          <w:b w:val="0"/>
        </w:rPr>
        <w:t>Form</w:t>
      </w:r>
      <w:proofErr w:type="gramEnd"/>
    </w:p>
    <w:p w14:paraId="000000F4" w14:textId="77777777" w:rsidR="006B497C" w:rsidRDefault="00970EEA">
      <w:pPr>
        <w:pStyle w:val="Heading2"/>
        <w:numPr>
          <w:ilvl w:val="1"/>
          <w:numId w:val="4"/>
        </w:numPr>
        <w:ind w:hanging="720"/>
        <w:rPr>
          <w:b w:val="0"/>
        </w:rPr>
      </w:pPr>
      <w:r>
        <w:rPr>
          <w:b w:val="0"/>
        </w:rPr>
        <w:t xml:space="preserve">The Hirer shall, during the period of the hiring, be responsible for: supervision of the premises, the </w:t>
      </w:r>
      <w:proofErr w:type="gramStart"/>
      <w:r>
        <w:rPr>
          <w:b w:val="0"/>
        </w:rPr>
        <w:t>fabric</w:t>
      </w:r>
      <w:proofErr w:type="gramEnd"/>
      <w:r>
        <w:rPr>
          <w:b w:val="0"/>
        </w:rPr>
        <w:t xml:space="preserve"> and contents; their care, safety from damage however slight or change of any sort; and the behaviour of </w:t>
      </w:r>
      <w:r>
        <w:rPr>
          <w:b w:val="0"/>
        </w:rPr>
        <w:t xml:space="preserve">all persons using the premises whatever their capacity. As directed by the Booking Secretary, the Hirer shall make good or pay for all damage (including accidental damage) to the premises or to the fixtures, </w:t>
      </w:r>
      <w:proofErr w:type="gramStart"/>
      <w:r>
        <w:rPr>
          <w:b w:val="0"/>
        </w:rPr>
        <w:t>fittings</w:t>
      </w:r>
      <w:proofErr w:type="gramEnd"/>
      <w:r>
        <w:rPr>
          <w:b w:val="0"/>
        </w:rPr>
        <w:t xml:space="preserve"> or contents and for loss of contents.  </w:t>
      </w:r>
      <w:r>
        <w:rPr>
          <w:b w:val="0"/>
        </w:rPr>
        <w:t xml:space="preserve">The Hirer will also be liable for any call-out charges by the fire alarm servicing company </w:t>
      </w:r>
      <w:proofErr w:type="gramStart"/>
      <w:r>
        <w:rPr>
          <w:b w:val="0"/>
        </w:rPr>
        <w:t>as a result of</w:t>
      </w:r>
      <w:proofErr w:type="gramEnd"/>
      <w:r>
        <w:rPr>
          <w:b w:val="0"/>
        </w:rPr>
        <w:t xml:space="preserve"> any accidental ‘activating’ of the fire alarms during the period of hire.   </w:t>
      </w:r>
    </w:p>
    <w:p w14:paraId="000000F5" w14:textId="77777777" w:rsidR="006B497C" w:rsidRDefault="00970EEA">
      <w:pPr>
        <w:pStyle w:val="Heading2"/>
        <w:numPr>
          <w:ilvl w:val="1"/>
          <w:numId w:val="4"/>
        </w:numPr>
        <w:pBdr>
          <w:top w:val="nil"/>
          <w:left w:val="nil"/>
          <w:bottom w:val="nil"/>
          <w:right w:val="nil"/>
          <w:between w:val="nil"/>
        </w:pBdr>
        <w:ind w:hanging="720"/>
        <w:rPr>
          <w:b w:val="0"/>
        </w:rPr>
      </w:pPr>
      <w:r>
        <w:rPr>
          <w:b w:val="0"/>
        </w:rPr>
        <w:t>Any failure of equipment belonging to the Harrold Centre or brought in by</w:t>
      </w:r>
      <w:r>
        <w:rPr>
          <w:b w:val="0"/>
        </w:rPr>
        <w:t xml:space="preserve"> the Hirer must also be reported as soon as possible. The Hirer must report all accidents involving injury </w:t>
      </w:r>
      <w:proofErr w:type="gramStart"/>
      <w:r>
        <w:rPr>
          <w:b w:val="0"/>
        </w:rPr>
        <w:t>to  the</w:t>
      </w:r>
      <w:proofErr w:type="gramEnd"/>
      <w:r>
        <w:rPr>
          <w:b w:val="0"/>
        </w:rPr>
        <w:t xml:space="preserve"> public to a member of the Committee as  soon  as possible and complete the relevant section in the Centre’s accident book.  The accident book</w:t>
      </w:r>
      <w:r>
        <w:rPr>
          <w:b w:val="0"/>
        </w:rPr>
        <w:t xml:space="preserve"> can be found in the kitchen in the cupboard above and to the left of the cooker.</w:t>
      </w:r>
    </w:p>
    <w:p w14:paraId="000000F6" w14:textId="77777777" w:rsidR="006B497C" w:rsidRDefault="00970EEA">
      <w:pPr>
        <w:pStyle w:val="Heading2"/>
        <w:numPr>
          <w:ilvl w:val="1"/>
          <w:numId w:val="4"/>
        </w:numPr>
        <w:pBdr>
          <w:top w:val="nil"/>
          <w:left w:val="nil"/>
          <w:bottom w:val="nil"/>
          <w:right w:val="nil"/>
          <w:between w:val="nil"/>
        </w:pBdr>
        <w:ind w:hanging="720"/>
        <w:rPr>
          <w:b w:val="0"/>
        </w:rPr>
      </w:pPr>
      <w:r>
        <w:rPr>
          <w:b w:val="0"/>
        </w:rPr>
        <w:t xml:space="preserve">The Committee accepts no liability for injury or damage to any person or their belongings whilst using the Centre.  </w:t>
      </w:r>
    </w:p>
    <w:p w14:paraId="000000F7" w14:textId="77777777" w:rsidR="006B497C" w:rsidRDefault="00970EEA">
      <w:pPr>
        <w:pStyle w:val="Heading2"/>
        <w:numPr>
          <w:ilvl w:val="1"/>
          <w:numId w:val="4"/>
        </w:numPr>
        <w:pBdr>
          <w:top w:val="nil"/>
          <w:left w:val="nil"/>
          <w:bottom w:val="nil"/>
          <w:right w:val="nil"/>
          <w:between w:val="nil"/>
        </w:pBdr>
        <w:ind w:hanging="720"/>
        <w:rPr>
          <w:b w:val="0"/>
        </w:rPr>
      </w:pPr>
      <w:r>
        <w:rPr>
          <w:b w:val="0"/>
        </w:rPr>
        <w:t>The Hirer shall not use the premises, including the car p</w:t>
      </w:r>
      <w:r>
        <w:rPr>
          <w:b w:val="0"/>
        </w:rPr>
        <w:t>ark, for any purpose other than that described in this Hiring Agreement and shall not sub-hire or use the premises or allow the premises to be used for any unlawful or unsuitable purpose or in any unlawful way.  The Hirer shall not do anything or bring ont</w:t>
      </w:r>
      <w:r>
        <w:rPr>
          <w:b w:val="0"/>
        </w:rPr>
        <w:t xml:space="preserve">o the premises anything which may endanger the same or render invalid any insurance policies in respect thereof, nor allow the consumption of alcohol thereon without written permission.  </w:t>
      </w:r>
    </w:p>
    <w:p w14:paraId="000000F8" w14:textId="77777777" w:rsidR="006B497C" w:rsidRDefault="00970EEA">
      <w:pPr>
        <w:pStyle w:val="Heading2"/>
        <w:numPr>
          <w:ilvl w:val="1"/>
          <w:numId w:val="4"/>
        </w:numPr>
        <w:pBdr>
          <w:top w:val="nil"/>
          <w:left w:val="nil"/>
          <w:bottom w:val="nil"/>
          <w:right w:val="nil"/>
          <w:between w:val="nil"/>
        </w:pBdr>
        <w:ind w:hanging="720"/>
        <w:rPr>
          <w:b w:val="0"/>
        </w:rPr>
      </w:pPr>
      <w:r>
        <w:rPr>
          <w:b w:val="0"/>
        </w:rPr>
        <w:t>Smoking is strictly prohibited in the building.  Any person who brea</w:t>
      </w:r>
      <w:r>
        <w:rPr>
          <w:b w:val="0"/>
        </w:rPr>
        <w:t xml:space="preserve">ches this provision shall be asked to leave the premises. The Hirer shall ensure that anyone wishing to smoke does so outside and disposes of cigarette ends, matches etc. in a tidy and responsible manner, so as not to cause a fire.  A standing </w:t>
      </w:r>
      <w:proofErr w:type="gramStart"/>
      <w:r>
        <w:rPr>
          <w:b w:val="0"/>
        </w:rPr>
        <w:t>ash-tray</w:t>
      </w:r>
      <w:proofErr w:type="gramEnd"/>
      <w:r>
        <w:rPr>
          <w:b w:val="0"/>
        </w:rPr>
        <w:t xml:space="preserve"> is </w:t>
      </w:r>
      <w:r>
        <w:rPr>
          <w:b w:val="0"/>
        </w:rPr>
        <w:t xml:space="preserve">provided outside the glass doors at the rear of the Atrium and smokers should be encouraged to use this facility.   </w:t>
      </w:r>
    </w:p>
    <w:p w14:paraId="000000F9" w14:textId="77777777" w:rsidR="006B497C" w:rsidRDefault="00970EEA">
      <w:pPr>
        <w:pStyle w:val="Heading2"/>
        <w:numPr>
          <w:ilvl w:val="1"/>
          <w:numId w:val="4"/>
        </w:numPr>
        <w:pBdr>
          <w:top w:val="nil"/>
          <w:left w:val="nil"/>
          <w:bottom w:val="nil"/>
          <w:right w:val="nil"/>
          <w:between w:val="nil"/>
        </w:pBdr>
        <w:ind w:hanging="720"/>
        <w:rPr>
          <w:b w:val="0"/>
        </w:rPr>
      </w:pPr>
      <w:r>
        <w:rPr>
          <w:b w:val="0"/>
        </w:rPr>
        <w:t xml:space="preserve">The Hirer shall ensure that nothing is done on, or in relation to, the premises in contravention of the law relating to gaming, </w:t>
      </w:r>
      <w:proofErr w:type="gramStart"/>
      <w:r>
        <w:rPr>
          <w:b w:val="0"/>
        </w:rPr>
        <w:t>betting</w:t>
      </w:r>
      <w:proofErr w:type="gramEnd"/>
      <w:r>
        <w:rPr>
          <w:b w:val="0"/>
        </w:rPr>
        <w:t xml:space="preserve"> and</w:t>
      </w:r>
      <w:r>
        <w:rPr>
          <w:b w:val="0"/>
        </w:rPr>
        <w:t xml:space="preserve"> lotteries.  </w:t>
      </w:r>
    </w:p>
    <w:p w14:paraId="000000FA" w14:textId="77777777" w:rsidR="006B497C" w:rsidRDefault="00970EEA">
      <w:pPr>
        <w:pStyle w:val="Heading2"/>
        <w:numPr>
          <w:ilvl w:val="1"/>
          <w:numId w:val="4"/>
        </w:numPr>
        <w:pBdr>
          <w:top w:val="nil"/>
          <w:left w:val="nil"/>
          <w:bottom w:val="nil"/>
          <w:right w:val="nil"/>
          <w:between w:val="nil"/>
        </w:pBdr>
        <w:ind w:hanging="720"/>
        <w:rPr>
          <w:b w:val="0"/>
        </w:rPr>
      </w:pPr>
      <w:r>
        <w:rPr>
          <w:b w:val="0"/>
        </w:rPr>
        <w:t xml:space="preserve">The Hirer shall, if preparing, </w:t>
      </w:r>
      <w:proofErr w:type="gramStart"/>
      <w:r>
        <w:rPr>
          <w:b w:val="0"/>
        </w:rPr>
        <w:t>serving</w:t>
      </w:r>
      <w:proofErr w:type="gramEnd"/>
      <w:r>
        <w:rPr>
          <w:b w:val="0"/>
        </w:rPr>
        <w:t xml:space="preserve"> or selling food, observe all relevant food health and hygiene legislation and regulations. </w:t>
      </w:r>
      <w:proofErr w:type="gramStart"/>
      <w:r>
        <w:rPr>
          <w:b w:val="0"/>
        </w:rPr>
        <w:t>In particular dairy</w:t>
      </w:r>
      <w:proofErr w:type="gramEnd"/>
      <w:r>
        <w:rPr>
          <w:b w:val="0"/>
        </w:rPr>
        <w:t xml:space="preserve"> products, vegetables and meat on the premises must be refrigerated and stored in compliance with the Food </w:t>
      </w:r>
      <w:r>
        <w:rPr>
          <w:b w:val="0"/>
        </w:rPr>
        <w:t xml:space="preserve">Temperature Regulations.  </w:t>
      </w:r>
    </w:p>
    <w:p w14:paraId="000000FB" w14:textId="77777777" w:rsidR="006B497C" w:rsidRDefault="00970EEA">
      <w:pPr>
        <w:pStyle w:val="Heading2"/>
        <w:numPr>
          <w:ilvl w:val="1"/>
          <w:numId w:val="4"/>
        </w:numPr>
        <w:pBdr>
          <w:top w:val="nil"/>
          <w:left w:val="nil"/>
          <w:bottom w:val="nil"/>
          <w:right w:val="nil"/>
          <w:between w:val="nil"/>
        </w:pBdr>
        <w:ind w:hanging="720"/>
        <w:rPr>
          <w:b w:val="0"/>
        </w:rPr>
      </w:pPr>
      <w:r>
        <w:rPr>
          <w:b w:val="0"/>
        </w:rPr>
        <w:t>At the end of the hiring, the Hirer shall be responsible for leaving the premises and its surroundings in a clean &amp; tidy condition and any contents temporarily removed from their usual positions properly replaced, otherwise the C</w:t>
      </w:r>
      <w:r>
        <w:rPr>
          <w:b w:val="0"/>
        </w:rPr>
        <w:t xml:space="preserve">ommittee shall be at liberty to make an additional charge. </w:t>
      </w:r>
    </w:p>
    <w:p w14:paraId="000000FC" w14:textId="77777777" w:rsidR="006B497C" w:rsidRDefault="00970EEA">
      <w:pPr>
        <w:pStyle w:val="Heading2"/>
        <w:numPr>
          <w:ilvl w:val="1"/>
          <w:numId w:val="4"/>
        </w:numPr>
        <w:pBdr>
          <w:top w:val="nil"/>
          <w:left w:val="nil"/>
          <w:bottom w:val="nil"/>
          <w:right w:val="nil"/>
          <w:between w:val="nil"/>
        </w:pBdr>
        <w:ind w:hanging="720"/>
        <w:rPr>
          <w:b w:val="0"/>
        </w:rPr>
      </w:pPr>
      <w:r>
        <w:rPr>
          <w:b w:val="0"/>
        </w:rPr>
        <w:t>It is the responsibility of the Hirer to ensure that the maximum number of people for each room hired (as detailed in Section 1) is not exceeded at any time.</w:t>
      </w:r>
    </w:p>
    <w:p w14:paraId="000000FD" w14:textId="77777777" w:rsidR="006B497C" w:rsidRDefault="00970EEA">
      <w:pPr>
        <w:pStyle w:val="Heading2"/>
        <w:numPr>
          <w:ilvl w:val="1"/>
          <w:numId w:val="4"/>
        </w:numPr>
        <w:pBdr>
          <w:top w:val="nil"/>
          <w:left w:val="nil"/>
          <w:bottom w:val="nil"/>
          <w:right w:val="nil"/>
          <w:between w:val="nil"/>
        </w:pBdr>
        <w:ind w:hanging="720"/>
        <w:rPr>
          <w:b w:val="0"/>
        </w:rPr>
      </w:pPr>
      <w:r>
        <w:rPr>
          <w:b w:val="0"/>
        </w:rPr>
        <w:t>In the event of the building, or any p</w:t>
      </w:r>
      <w:r>
        <w:rPr>
          <w:b w:val="0"/>
        </w:rPr>
        <w:t>art thereof being rendered unfit for the use for which it has been hired, the Committee shall not be liable to the Hirer for any resulting loss or damage whatsoever.</w:t>
      </w:r>
    </w:p>
    <w:p w14:paraId="000000FE" w14:textId="77777777" w:rsidR="006B497C" w:rsidRDefault="00970EEA">
      <w:pPr>
        <w:pStyle w:val="Heading2"/>
        <w:numPr>
          <w:ilvl w:val="1"/>
          <w:numId w:val="4"/>
        </w:numPr>
        <w:pBdr>
          <w:top w:val="nil"/>
          <w:left w:val="nil"/>
          <w:bottom w:val="nil"/>
          <w:right w:val="nil"/>
          <w:between w:val="nil"/>
        </w:pBdr>
        <w:ind w:hanging="720"/>
        <w:rPr>
          <w:b w:val="0"/>
        </w:rPr>
      </w:pPr>
      <w:r>
        <w:rPr>
          <w:b w:val="0"/>
        </w:rPr>
        <w:t>The Hirer shall ensure that any activities for children under 8 years of age comply with t</w:t>
      </w:r>
      <w:r>
        <w:rPr>
          <w:b w:val="0"/>
        </w:rPr>
        <w:t xml:space="preserve">he provisions of The Childcare Act 2006, as amended in 2018, and the Safeguarding </w:t>
      </w:r>
      <w:r>
        <w:rPr>
          <w:b w:val="0"/>
        </w:rPr>
        <w:lastRenderedPageBreak/>
        <w:t xml:space="preserve">Vulnerable Groups Act 2006 and that only fit and proper persons who have passed the appropriate DBS (Disclosure and Barring Services) checks should </w:t>
      </w:r>
      <w:proofErr w:type="gramStart"/>
      <w:r>
        <w:rPr>
          <w:b w:val="0"/>
        </w:rPr>
        <w:t>have  access</w:t>
      </w:r>
      <w:proofErr w:type="gramEnd"/>
      <w:r>
        <w:rPr>
          <w:b w:val="0"/>
        </w:rPr>
        <w:t xml:space="preserve"> to the childr</w:t>
      </w:r>
      <w:r>
        <w:rPr>
          <w:b w:val="0"/>
        </w:rPr>
        <w:t>en.</w:t>
      </w:r>
    </w:p>
    <w:p w14:paraId="000000FF" w14:textId="77777777" w:rsidR="006B497C" w:rsidRDefault="00970EEA">
      <w:pPr>
        <w:pStyle w:val="Heading2"/>
        <w:numPr>
          <w:ilvl w:val="1"/>
          <w:numId w:val="4"/>
        </w:numPr>
        <w:pBdr>
          <w:top w:val="nil"/>
          <w:left w:val="nil"/>
          <w:bottom w:val="nil"/>
          <w:right w:val="nil"/>
          <w:between w:val="nil"/>
        </w:pBdr>
        <w:ind w:hanging="720"/>
        <w:rPr>
          <w:b w:val="0"/>
        </w:rPr>
      </w:pPr>
      <w:r>
        <w:rPr>
          <w:b w:val="0"/>
        </w:rPr>
        <w:t>Children shall be restricted from viewing age-restricted films classified according to the recommendations of the British Board of Film Classification. Hirers should ensure they have the appropriate copyright licences for film.</w:t>
      </w:r>
    </w:p>
    <w:p w14:paraId="00000100" w14:textId="77777777" w:rsidR="006B497C" w:rsidRDefault="00970EEA">
      <w:pPr>
        <w:pStyle w:val="Heading2"/>
        <w:numPr>
          <w:ilvl w:val="1"/>
          <w:numId w:val="4"/>
        </w:numPr>
        <w:pBdr>
          <w:top w:val="nil"/>
          <w:left w:val="nil"/>
          <w:bottom w:val="nil"/>
          <w:right w:val="nil"/>
          <w:between w:val="nil"/>
        </w:pBdr>
        <w:ind w:hanging="720"/>
        <w:rPr>
          <w:b w:val="0"/>
        </w:rPr>
      </w:pPr>
      <w:r>
        <w:rPr>
          <w:b w:val="0"/>
        </w:rPr>
        <w:t>The Hirer shall ensure t</w:t>
      </w:r>
      <w:r>
        <w:rPr>
          <w:b w:val="0"/>
        </w:rPr>
        <w:t>hat the minimum of noise is made on arrival and departure, particularly late at night and early in the morning.</w:t>
      </w:r>
    </w:p>
    <w:p w14:paraId="00000101" w14:textId="77777777" w:rsidR="006B497C" w:rsidRDefault="00970EEA">
      <w:pPr>
        <w:pStyle w:val="Heading2"/>
        <w:numPr>
          <w:ilvl w:val="1"/>
          <w:numId w:val="4"/>
        </w:numPr>
        <w:pBdr>
          <w:top w:val="nil"/>
          <w:left w:val="nil"/>
          <w:bottom w:val="nil"/>
          <w:right w:val="nil"/>
          <w:between w:val="nil"/>
        </w:pBdr>
        <w:ind w:hanging="720"/>
        <w:rPr>
          <w:b w:val="0"/>
        </w:rPr>
      </w:pPr>
      <w:r>
        <w:rPr>
          <w:b w:val="0"/>
        </w:rPr>
        <w:t xml:space="preserve">The Hirer shall ensure that </w:t>
      </w:r>
      <w:proofErr w:type="gramStart"/>
      <w:r>
        <w:rPr>
          <w:b w:val="0"/>
        </w:rPr>
        <w:t>in order to</w:t>
      </w:r>
      <w:proofErr w:type="gramEnd"/>
      <w:r>
        <w:rPr>
          <w:b w:val="0"/>
        </w:rPr>
        <w:t xml:space="preserve"> avoid disturbing neighbours to the hall and avoid violent or criminal behaviour; care shall be taken to </w:t>
      </w:r>
      <w:r>
        <w:rPr>
          <w:b w:val="0"/>
        </w:rPr>
        <w:t>avoid excessive consumption of alcohol. No illegal drugs may be brought onto the premises. Drunk and disorderly behaviour shall not be permitted either on the premises or in its immediate vicinity. Any person suspected of being drunk, under the influence o</w:t>
      </w:r>
      <w:r>
        <w:rPr>
          <w:b w:val="0"/>
        </w:rPr>
        <w:t>f drugs or who is behaving in a violent or disorderly way must be asked to leave the premises in accordance with the Licensing Act 2003.</w:t>
      </w:r>
    </w:p>
    <w:p w14:paraId="00000102" w14:textId="77777777" w:rsidR="006B497C" w:rsidRDefault="00970EEA">
      <w:pPr>
        <w:pStyle w:val="Heading2"/>
        <w:numPr>
          <w:ilvl w:val="1"/>
          <w:numId w:val="4"/>
        </w:numPr>
        <w:pBdr>
          <w:top w:val="nil"/>
          <w:left w:val="nil"/>
          <w:bottom w:val="nil"/>
          <w:right w:val="nil"/>
          <w:between w:val="nil"/>
        </w:pBdr>
        <w:ind w:hanging="720"/>
        <w:rPr>
          <w:b w:val="0"/>
        </w:rPr>
      </w:pPr>
      <w:r>
        <w:rPr>
          <w:b w:val="0"/>
        </w:rPr>
        <w:t>The Hirer shall ensure that no unauthorised heating appliances, including portable Liquefied Propane Gas (LPG) shall be</w:t>
      </w:r>
      <w:r>
        <w:rPr>
          <w:b w:val="0"/>
        </w:rPr>
        <w:t xml:space="preserve"> used on the premises. </w:t>
      </w:r>
    </w:p>
    <w:p w14:paraId="00000103" w14:textId="77777777" w:rsidR="006B497C" w:rsidRDefault="00970EEA">
      <w:pPr>
        <w:pStyle w:val="Heading2"/>
        <w:numPr>
          <w:ilvl w:val="1"/>
          <w:numId w:val="4"/>
        </w:numPr>
        <w:pBdr>
          <w:top w:val="nil"/>
          <w:left w:val="nil"/>
          <w:bottom w:val="nil"/>
          <w:right w:val="nil"/>
          <w:between w:val="nil"/>
        </w:pBdr>
        <w:ind w:hanging="720"/>
        <w:rPr>
          <w:b w:val="0"/>
        </w:rPr>
      </w:pPr>
      <w:r>
        <w:rPr>
          <w:b w:val="0"/>
        </w:rPr>
        <w:t xml:space="preserve">Temporary decorations shall not be erected or fixed in any way without prior consent from the Committee.  </w:t>
      </w:r>
    </w:p>
    <w:p w14:paraId="00000104" w14:textId="77777777" w:rsidR="006B497C" w:rsidRDefault="00970EEA">
      <w:pPr>
        <w:pStyle w:val="Heading2"/>
        <w:numPr>
          <w:ilvl w:val="1"/>
          <w:numId w:val="4"/>
        </w:numPr>
        <w:pBdr>
          <w:top w:val="nil"/>
          <w:left w:val="nil"/>
          <w:bottom w:val="nil"/>
          <w:right w:val="nil"/>
          <w:between w:val="nil"/>
        </w:pBdr>
        <w:ind w:hanging="720"/>
        <w:rPr>
          <w:b w:val="0"/>
        </w:rPr>
      </w:pPr>
      <w:r>
        <w:rPr>
          <w:b w:val="0"/>
        </w:rPr>
        <w:t>The Hirer shall ensure that no animals (including birds) except guide dogs are brought into the premises, other than for a sp</w:t>
      </w:r>
      <w:r>
        <w:rPr>
          <w:b w:val="0"/>
        </w:rPr>
        <w:t xml:space="preserve">ecial event agreed to by the Committee. No animals whatsoever are to enter the kitchen at any time.  </w:t>
      </w:r>
    </w:p>
    <w:p w14:paraId="00000105" w14:textId="77777777" w:rsidR="006B497C" w:rsidRDefault="00970EEA">
      <w:pPr>
        <w:pStyle w:val="Heading2"/>
        <w:numPr>
          <w:ilvl w:val="1"/>
          <w:numId w:val="4"/>
        </w:numPr>
        <w:pBdr>
          <w:top w:val="nil"/>
          <w:left w:val="nil"/>
          <w:bottom w:val="nil"/>
          <w:right w:val="nil"/>
          <w:between w:val="nil"/>
        </w:pBdr>
        <w:ind w:hanging="720"/>
        <w:rPr>
          <w:b w:val="0"/>
        </w:rPr>
      </w:pPr>
      <w:r>
        <w:rPr>
          <w:b w:val="0"/>
        </w:rPr>
        <w:t xml:space="preserve">The Hirer shall not carry out or permit fly posting or any other form of unauthorised advertisements for any event taking place at the </w:t>
      </w:r>
      <w:proofErr w:type="gramStart"/>
      <w:r>
        <w:rPr>
          <w:b w:val="0"/>
        </w:rPr>
        <w:t>premises, and</w:t>
      </w:r>
      <w:proofErr w:type="gramEnd"/>
      <w:r>
        <w:rPr>
          <w:b w:val="0"/>
        </w:rPr>
        <w:t xml:space="preserve"> shall</w:t>
      </w:r>
      <w:r>
        <w:rPr>
          <w:b w:val="0"/>
        </w:rPr>
        <w:t xml:space="preserve"> indemnify and keep indemnified each member of the Committee accordingly against all actions, claims and proceedings arising from any breach of this condition. Failure to observe this condition may lead to prosecution by the local authority.  </w:t>
      </w:r>
    </w:p>
    <w:p w14:paraId="00000106" w14:textId="77777777" w:rsidR="006B497C" w:rsidRDefault="00970EEA">
      <w:pPr>
        <w:pStyle w:val="Heading2"/>
        <w:numPr>
          <w:ilvl w:val="1"/>
          <w:numId w:val="4"/>
        </w:numPr>
        <w:pBdr>
          <w:top w:val="nil"/>
          <w:left w:val="nil"/>
          <w:bottom w:val="nil"/>
          <w:right w:val="nil"/>
          <w:between w:val="nil"/>
        </w:pBdr>
        <w:ind w:hanging="720"/>
        <w:rPr>
          <w:b w:val="0"/>
        </w:rPr>
      </w:pPr>
      <w:r>
        <w:rPr>
          <w:b w:val="0"/>
        </w:rPr>
        <w:t>The Hirer sh</w:t>
      </w:r>
      <w:r>
        <w:rPr>
          <w:b w:val="0"/>
        </w:rPr>
        <w:t xml:space="preserve">all, if selling goods on the premises, comply with Fair Trading Laws and any code of practice used in connection with such sales. </w:t>
      </w:r>
    </w:p>
    <w:p w14:paraId="00000107" w14:textId="77777777" w:rsidR="006B497C" w:rsidRDefault="00970EEA">
      <w:pPr>
        <w:pStyle w:val="Heading2"/>
        <w:numPr>
          <w:ilvl w:val="1"/>
          <w:numId w:val="4"/>
        </w:numPr>
        <w:pBdr>
          <w:top w:val="nil"/>
          <w:left w:val="nil"/>
          <w:bottom w:val="nil"/>
          <w:right w:val="nil"/>
          <w:between w:val="nil"/>
        </w:pBdr>
        <w:ind w:hanging="720"/>
        <w:rPr>
          <w:b w:val="0"/>
        </w:rPr>
      </w:pPr>
      <w:r>
        <w:rPr>
          <w:b w:val="0"/>
        </w:rPr>
        <w:t xml:space="preserve">Members or employees of the Committee, or persons authorised by them, shall </w:t>
      </w:r>
      <w:proofErr w:type="gramStart"/>
      <w:r>
        <w:rPr>
          <w:b w:val="0"/>
        </w:rPr>
        <w:t>have the right of free and unimpeded entry to the</w:t>
      </w:r>
      <w:r>
        <w:rPr>
          <w:b w:val="0"/>
        </w:rPr>
        <w:t xml:space="preserve"> premises at all times</w:t>
      </w:r>
      <w:proofErr w:type="gramEnd"/>
      <w:r>
        <w:rPr>
          <w:b w:val="0"/>
        </w:rPr>
        <w:t xml:space="preserve">.  </w:t>
      </w:r>
    </w:p>
    <w:p w14:paraId="00000108" w14:textId="77777777" w:rsidR="006B497C" w:rsidRDefault="00970EEA">
      <w:pPr>
        <w:pStyle w:val="Heading2"/>
        <w:numPr>
          <w:ilvl w:val="1"/>
          <w:numId w:val="4"/>
        </w:numPr>
        <w:pBdr>
          <w:top w:val="nil"/>
          <w:left w:val="nil"/>
          <w:bottom w:val="nil"/>
          <w:right w:val="nil"/>
          <w:between w:val="nil"/>
        </w:pBdr>
        <w:ind w:hanging="720"/>
        <w:rPr>
          <w:b w:val="0"/>
        </w:rPr>
      </w:pPr>
      <w:r>
        <w:rPr>
          <w:b w:val="0"/>
        </w:rPr>
        <w:t>The Committee reserves the right to make any alterations to any of the conditions of hire from time to time and at its own discretion and will give as much notice to The Hirer as is possible.</w:t>
      </w:r>
    </w:p>
    <w:p w14:paraId="00000109" w14:textId="77777777" w:rsidR="006B497C" w:rsidRDefault="00970EEA">
      <w:pPr>
        <w:spacing w:after="0"/>
        <w:jc w:val="left"/>
      </w:pPr>
      <w:r>
        <w:br w:type="page"/>
      </w:r>
    </w:p>
    <w:p w14:paraId="0000010A" w14:textId="77777777" w:rsidR="006B497C" w:rsidRDefault="00970EEA">
      <w:pPr>
        <w:pStyle w:val="Heading1"/>
        <w:numPr>
          <w:ilvl w:val="0"/>
          <w:numId w:val="4"/>
        </w:numPr>
      </w:pPr>
      <w:bookmarkStart w:id="4" w:name="_heading=h.3znysh7" w:colFirst="0" w:colLast="0"/>
      <w:bookmarkEnd w:id="4"/>
      <w:r>
        <w:lastRenderedPageBreak/>
        <w:t>Health and Safety</w:t>
      </w:r>
    </w:p>
    <w:p w14:paraId="0000010B" w14:textId="77777777" w:rsidR="006B497C" w:rsidRDefault="00970EEA">
      <w:pPr>
        <w:pBdr>
          <w:top w:val="nil"/>
          <w:left w:val="nil"/>
          <w:bottom w:val="nil"/>
          <w:right w:val="nil"/>
          <w:between w:val="nil"/>
        </w:pBdr>
        <w:ind w:left="720"/>
        <w:rPr>
          <w:color w:val="000000"/>
          <w:szCs w:val="22"/>
        </w:rPr>
      </w:pPr>
      <w:r>
        <w:rPr>
          <w:color w:val="000000"/>
          <w:szCs w:val="22"/>
        </w:rPr>
        <w:t xml:space="preserve">The Hirer shall comply with all conditions and regulations made in respect of the premises by the Fire Authority, Local Authority, Magistrates Courts, the Licensing Authority, and the premises’ Fire Risk Assessment or otherwise, particularly in connection </w:t>
      </w:r>
      <w:r>
        <w:rPr>
          <w:color w:val="000000"/>
          <w:szCs w:val="22"/>
        </w:rPr>
        <w:t>with any event which constitutes regulated entertainment, at which alcohol is sold or provided or which is attended by children.</w:t>
      </w:r>
    </w:p>
    <w:p w14:paraId="0000010C" w14:textId="77777777" w:rsidR="006B497C" w:rsidRDefault="00970EEA">
      <w:pPr>
        <w:pBdr>
          <w:top w:val="nil"/>
          <w:left w:val="nil"/>
          <w:bottom w:val="nil"/>
          <w:right w:val="nil"/>
          <w:between w:val="nil"/>
        </w:pBdr>
        <w:ind w:left="720"/>
        <w:rPr>
          <w:strike/>
          <w:color w:val="000000"/>
          <w:szCs w:val="22"/>
        </w:rPr>
      </w:pPr>
      <w:r>
        <w:rPr>
          <w:color w:val="000000"/>
          <w:szCs w:val="22"/>
        </w:rPr>
        <w:t xml:space="preserve">By signing the Booking Form, the Hirer confirms they have read, </w:t>
      </w:r>
      <w:proofErr w:type="gramStart"/>
      <w:r>
        <w:rPr>
          <w:color w:val="000000"/>
          <w:szCs w:val="22"/>
        </w:rPr>
        <w:t>understood</w:t>
      </w:r>
      <w:proofErr w:type="gramEnd"/>
      <w:r>
        <w:rPr>
          <w:color w:val="000000"/>
          <w:szCs w:val="22"/>
        </w:rPr>
        <w:t xml:space="preserve"> and agree to comply with everything specified in the</w:t>
      </w:r>
      <w:r>
        <w:rPr>
          <w:color w:val="000000"/>
          <w:szCs w:val="22"/>
        </w:rPr>
        <w:t xml:space="preserve"> Health and Safety Policy and Emergency Evacuation and Fire Procedures of the Harrold Centre.  These documents can be viewed on the Harrold Centre website at </w:t>
      </w:r>
      <w:proofErr w:type="gramStart"/>
      <w:r>
        <w:rPr>
          <w:color w:val="000000"/>
          <w:szCs w:val="22"/>
        </w:rPr>
        <w:t>www.harroldcentre.co.uk</w:t>
      </w:r>
      <w:proofErr w:type="gramEnd"/>
    </w:p>
    <w:p w14:paraId="0000010D" w14:textId="77777777" w:rsidR="006B497C" w:rsidRDefault="00970EEA">
      <w:pPr>
        <w:pStyle w:val="Heading1"/>
        <w:numPr>
          <w:ilvl w:val="0"/>
          <w:numId w:val="4"/>
        </w:numPr>
      </w:pPr>
      <w:bookmarkStart w:id="5" w:name="_heading=h.2et92p0" w:colFirst="0" w:colLast="0"/>
      <w:bookmarkEnd w:id="5"/>
      <w:r>
        <w:t>Licences</w:t>
      </w:r>
    </w:p>
    <w:p w14:paraId="0000010E" w14:textId="77777777" w:rsidR="006B497C" w:rsidRDefault="00970EEA">
      <w:pPr>
        <w:pBdr>
          <w:top w:val="nil"/>
          <w:left w:val="nil"/>
          <w:bottom w:val="nil"/>
          <w:right w:val="nil"/>
          <w:between w:val="nil"/>
        </w:pBdr>
        <w:ind w:left="720"/>
        <w:rPr>
          <w:color w:val="000000"/>
          <w:szCs w:val="22"/>
        </w:rPr>
      </w:pPr>
      <w:r>
        <w:rPr>
          <w:color w:val="000000"/>
          <w:szCs w:val="22"/>
        </w:rPr>
        <w:t>Harrold Centre has a Premises Licence authorising the following r</w:t>
      </w:r>
      <w:r>
        <w:rPr>
          <w:color w:val="000000"/>
          <w:szCs w:val="22"/>
        </w:rPr>
        <w:t xml:space="preserve">egulated entertainment and licensable activities at the times indicated: </w:t>
      </w:r>
    </w:p>
    <w:tbl>
      <w:tblPr>
        <w:tblStyle w:val="a0"/>
        <w:tblW w:w="8450"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4084"/>
        <w:gridCol w:w="1956"/>
        <w:gridCol w:w="2410"/>
      </w:tblGrid>
      <w:tr w:rsidR="006B497C" w14:paraId="0292AD34" w14:textId="77777777">
        <w:trPr>
          <w:trHeight w:val="1462"/>
          <w:jc w:val="center"/>
        </w:trPr>
        <w:tc>
          <w:tcPr>
            <w:tcW w:w="4084" w:type="dxa"/>
            <w:shd w:val="clear" w:color="auto" w:fill="ACCCD6"/>
          </w:tcPr>
          <w:p w14:paraId="0000010F" w14:textId="77777777" w:rsidR="006B497C" w:rsidRDefault="00970EEA">
            <w:pPr>
              <w:spacing w:before="96" w:after="96"/>
              <w:jc w:val="left"/>
            </w:pPr>
            <w:r>
              <w:t>ACTIVITY</w:t>
            </w:r>
          </w:p>
        </w:tc>
        <w:tc>
          <w:tcPr>
            <w:tcW w:w="1956" w:type="dxa"/>
            <w:shd w:val="clear" w:color="auto" w:fill="ACCCD6"/>
          </w:tcPr>
          <w:p w14:paraId="00000110" w14:textId="77777777" w:rsidR="006B497C" w:rsidRDefault="00970EEA">
            <w:pPr>
              <w:spacing w:before="96" w:after="96"/>
              <w:jc w:val="center"/>
            </w:pPr>
            <w:r>
              <w:t>THE HALL IS</w:t>
            </w:r>
          </w:p>
          <w:p w14:paraId="00000111" w14:textId="77777777" w:rsidR="006B497C" w:rsidRDefault="00970EEA">
            <w:pPr>
              <w:pBdr>
                <w:top w:val="nil"/>
                <w:left w:val="nil"/>
                <w:bottom w:val="nil"/>
                <w:right w:val="nil"/>
                <w:between w:val="nil"/>
              </w:pBdr>
              <w:jc w:val="center"/>
              <w:rPr>
                <w:color w:val="000000"/>
                <w:szCs w:val="22"/>
              </w:rPr>
            </w:pPr>
            <w:r>
              <w:rPr>
                <w:color w:val="000000"/>
                <w:szCs w:val="22"/>
              </w:rPr>
              <w:t>LICENSED FOR</w:t>
            </w:r>
          </w:p>
        </w:tc>
        <w:tc>
          <w:tcPr>
            <w:tcW w:w="2410" w:type="dxa"/>
            <w:shd w:val="clear" w:color="auto" w:fill="ACCCD6"/>
          </w:tcPr>
          <w:p w14:paraId="00000112" w14:textId="77777777" w:rsidR="006B497C" w:rsidRDefault="00970EEA">
            <w:pPr>
              <w:spacing w:before="96" w:after="96"/>
              <w:jc w:val="center"/>
            </w:pPr>
            <w:r>
              <w:t>TIMES FOR WHICH THE ACTIVITY IS LICENSED</w:t>
            </w:r>
          </w:p>
        </w:tc>
      </w:tr>
      <w:tr w:rsidR="006B497C" w14:paraId="500B5D0F" w14:textId="77777777">
        <w:trPr>
          <w:trHeight w:val="471"/>
          <w:jc w:val="center"/>
        </w:trPr>
        <w:tc>
          <w:tcPr>
            <w:tcW w:w="4084" w:type="dxa"/>
            <w:shd w:val="clear" w:color="auto" w:fill="ACCCD6"/>
          </w:tcPr>
          <w:p w14:paraId="00000113" w14:textId="77777777" w:rsidR="006B497C" w:rsidRDefault="00970EEA">
            <w:pPr>
              <w:spacing w:before="96" w:after="96"/>
              <w:jc w:val="left"/>
            </w:pPr>
            <w:r>
              <w:t>a. The performance of plays</w:t>
            </w:r>
          </w:p>
        </w:tc>
        <w:tc>
          <w:tcPr>
            <w:tcW w:w="1956" w:type="dxa"/>
            <w:shd w:val="clear" w:color="auto" w:fill="DFEBEF"/>
          </w:tcPr>
          <w:p w14:paraId="00000114" w14:textId="77777777" w:rsidR="006B497C" w:rsidRDefault="00970EEA">
            <w:pPr>
              <w:pBdr>
                <w:top w:val="nil"/>
                <w:left w:val="nil"/>
                <w:bottom w:val="nil"/>
                <w:right w:val="nil"/>
                <w:between w:val="nil"/>
              </w:pBdr>
              <w:ind w:left="720"/>
              <w:rPr>
                <w:color w:val="000000"/>
                <w:szCs w:val="22"/>
              </w:rPr>
            </w:pPr>
            <w:r>
              <w:rPr>
                <w:color w:val="000000"/>
                <w:szCs w:val="22"/>
              </w:rPr>
              <w:t>X</w:t>
            </w:r>
          </w:p>
        </w:tc>
        <w:tc>
          <w:tcPr>
            <w:tcW w:w="2410" w:type="dxa"/>
            <w:shd w:val="clear" w:color="auto" w:fill="DFEBEF"/>
          </w:tcPr>
          <w:p w14:paraId="00000115" w14:textId="77777777" w:rsidR="006B497C" w:rsidRDefault="00970EEA">
            <w:pPr>
              <w:pBdr>
                <w:top w:val="nil"/>
                <w:left w:val="nil"/>
                <w:bottom w:val="nil"/>
                <w:right w:val="nil"/>
                <w:between w:val="nil"/>
              </w:pBdr>
              <w:ind w:left="720"/>
              <w:rPr>
                <w:color w:val="000000"/>
                <w:szCs w:val="22"/>
              </w:rPr>
            </w:pPr>
            <w:r>
              <w:rPr>
                <w:color w:val="000000"/>
                <w:szCs w:val="22"/>
              </w:rPr>
              <w:t>12:00 - 00:00*</w:t>
            </w:r>
          </w:p>
        </w:tc>
      </w:tr>
      <w:tr w:rsidR="006B497C" w14:paraId="5EFDF8FE" w14:textId="77777777">
        <w:trPr>
          <w:trHeight w:val="470"/>
          <w:jc w:val="center"/>
        </w:trPr>
        <w:tc>
          <w:tcPr>
            <w:tcW w:w="4084" w:type="dxa"/>
            <w:shd w:val="clear" w:color="auto" w:fill="ACCCD6"/>
          </w:tcPr>
          <w:p w14:paraId="00000116" w14:textId="77777777" w:rsidR="006B497C" w:rsidRDefault="00970EEA">
            <w:pPr>
              <w:spacing w:before="96" w:after="96"/>
              <w:jc w:val="left"/>
            </w:pPr>
            <w:r>
              <w:t>b. The exhibition of films</w:t>
            </w:r>
          </w:p>
        </w:tc>
        <w:tc>
          <w:tcPr>
            <w:tcW w:w="1956" w:type="dxa"/>
            <w:shd w:val="clear" w:color="auto" w:fill="DFEBEF"/>
          </w:tcPr>
          <w:p w14:paraId="00000117" w14:textId="77777777" w:rsidR="006B497C" w:rsidRDefault="00970EEA">
            <w:pPr>
              <w:pBdr>
                <w:top w:val="nil"/>
                <w:left w:val="nil"/>
                <w:bottom w:val="nil"/>
                <w:right w:val="nil"/>
                <w:between w:val="nil"/>
              </w:pBdr>
              <w:ind w:left="720"/>
              <w:rPr>
                <w:color w:val="000000"/>
                <w:szCs w:val="22"/>
              </w:rPr>
            </w:pPr>
            <w:r>
              <w:rPr>
                <w:color w:val="000000"/>
                <w:szCs w:val="22"/>
              </w:rPr>
              <w:t>X</w:t>
            </w:r>
          </w:p>
        </w:tc>
        <w:tc>
          <w:tcPr>
            <w:tcW w:w="2410" w:type="dxa"/>
            <w:shd w:val="clear" w:color="auto" w:fill="DFEBEF"/>
          </w:tcPr>
          <w:p w14:paraId="00000118" w14:textId="77777777" w:rsidR="006B497C" w:rsidRDefault="00970EEA">
            <w:pPr>
              <w:pBdr>
                <w:top w:val="nil"/>
                <w:left w:val="nil"/>
                <w:bottom w:val="nil"/>
                <w:right w:val="nil"/>
                <w:between w:val="nil"/>
              </w:pBdr>
              <w:ind w:left="720"/>
              <w:rPr>
                <w:color w:val="000000"/>
                <w:szCs w:val="22"/>
              </w:rPr>
            </w:pPr>
            <w:r>
              <w:rPr>
                <w:color w:val="000000"/>
                <w:szCs w:val="22"/>
              </w:rPr>
              <w:t>12:00 - 00:00*</w:t>
            </w:r>
          </w:p>
        </w:tc>
      </w:tr>
      <w:tr w:rsidR="006B497C" w14:paraId="5046125F" w14:textId="77777777">
        <w:trPr>
          <w:trHeight w:val="470"/>
          <w:jc w:val="center"/>
        </w:trPr>
        <w:tc>
          <w:tcPr>
            <w:tcW w:w="4084" w:type="dxa"/>
            <w:shd w:val="clear" w:color="auto" w:fill="ACCCD6"/>
          </w:tcPr>
          <w:p w14:paraId="00000119" w14:textId="77777777" w:rsidR="006B497C" w:rsidRDefault="00970EEA">
            <w:pPr>
              <w:spacing w:before="96" w:after="96"/>
              <w:jc w:val="left"/>
            </w:pPr>
            <w:r>
              <w:t>c. Indoor sporting events</w:t>
            </w:r>
          </w:p>
        </w:tc>
        <w:tc>
          <w:tcPr>
            <w:tcW w:w="1956" w:type="dxa"/>
            <w:shd w:val="clear" w:color="auto" w:fill="DFEBEF"/>
          </w:tcPr>
          <w:p w14:paraId="0000011A" w14:textId="77777777" w:rsidR="006B497C" w:rsidRDefault="00970EEA">
            <w:pPr>
              <w:pBdr>
                <w:top w:val="nil"/>
                <w:left w:val="nil"/>
                <w:bottom w:val="nil"/>
                <w:right w:val="nil"/>
                <w:between w:val="nil"/>
              </w:pBdr>
              <w:ind w:left="720"/>
              <w:rPr>
                <w:color w:val="000000"/>
                <w:szCs w:val="22"/>
              </w:rPr>
            </w:pPr>
            <w:r>
              <w:rPr>
                <w:color w:val="000000"/>
                <w:szCs w:val="22"/>
              </w:rPr>
              <w:t>X</w:t>
            </w:r>
          </w:p>
        </w:tc>
        <w:tc>
          <w:tcPr>
            <w:tcW w:w="2410" w:type="dxa"/>
            <w:shd w:val="clear" w:color="auto" w:fill="DFEBEF"/>
          </w:tcPr>
          <w:p w14:paraId="0000011B" w14:textId="77777777" w:rsidR="006B497C" w:rsidRDefault="00970EEA">
            <w:pPr>
              <w:pBdr>
                <w:top w:val="nil"/>
                <w:left w:val="nil"/>
                <w:bottom w:val="nil"/>
                <w:right w:val="nil"/>
                <w:between w:val="nil"/>
              </w:pBdr>
              <w:ind w:left="720"/>
              <w:rPr>
                <w:color w:val="000000"/>
                <w:szCs w:val="22"/>
              </w:rPr>
            </w:pPr>
            <w:r>
              <w:rPr>
                <w:color w:val="000000"/>
                <w:szCs w:val="22"/>
              </w:rPr>
              <w:t>12:00 - 00:00*</w:t>
            </w:r>
          </w:p>
        </w:tc>
      </w:tr>
      <w:tr w:rsidR="006B497C" w14:paraId="2B3BA825" w14:textId="77777777">
        <w:trPr>
          <w:trHeight w:val="471"/>
          <w:jc w:val="center"/>
        </w:trPr>
        <w:tc>
          <w:tcPr>
            <w:tcW w:w="4084" w:type="dxa"/>
            <w:shd w:val="clear" w:color="auto" w:fill="ACCCD6"/>
          </w:tcPr>
          <w:p w14:paraId="0000011C" w14:textId="77777777" w:rsidR="006B497C" w:rsidRDefault="00970EEA">
            <w:pPr>
              <w:spacing w:before="96" w:after="96"/>
              <w:jc w:val="left"/>
            </w:pPr>
            <w:r>
              <w:t>d. Boxing or wrestling entertainment</w:t>
            </w:r>
          </w:p>
        </w:tc>
        <w:tc>
          <w:tcPr>
            <w:tcW w:w="1956" w:type="dxa"/>
            <w:shd w:val="clear" w:color="auto" w:fill="DFEBEF"/>
          </w:tcPr>
          <w:p w14:paraId="0000011D" w14:textId="77777777" w:rsidR="006B497C" w:rsidRDefault="006B497C">
            <w:pPr>
              <w:pBdr>
                <w:top w:val="nil"/>
                <w:left w:val="nil"/>
                <w:bottom w:val="nil"/>
                <w:right w:val="nil"/>
                <w:between w:val="nil"/>
              </w:pBdr>
              <w:ind w:left="720"/>
              <w:rPr>
                <w:color w:val="000000"/>
                <w:szCs w:val="22"/>
              </w:rPr>
            </w:pPr>
          </w:p>
        </w:tc>
        <w:tc>
          <w:tcPr>
            <w:tcW w:w="2410" w:type="dxa"/>
            <w:shd w:val="clear" w:color="auto" w:fill="DFEBEF"/>
          </w:tcPr>
          <w:p w14:paraId="0000011E" w14:textId="77777777" w:rsidR="006B497C" w:rsidRDefault="006B497C">
            <w:pPr>
              <w:pBdr>
                <w:top w:val="nil"/>
                <w:left w:val="nil"/>
                <w:bottom w:val="nil"/>
                <w:right w:val="nil"/>
                <w:between w:val="nil"/>
              </w:pBdr>
              <w:ind w:left="720"/>
              <w:rPr>
                <w:color w:val="000000"/>
                <w:szCs w:val="22"/>
              </w:rPr>
            </w:pPr>
          </w:p>
        </w:tc>
      </w:tr>
      <w:tr w:rsidR="006B497C" w14:paraId="2AAE60EB" w14:textId="77777777">
        <w:trPr>
          <w:trHeight w:val="470"/>
          <w:jc w:val="center"/>
        </w:trPr>
        <w:tc>
          <w:tcPr>
            <w:tcW w:w="4084" w:type="dxa"/>
            <w:shd w:val="clear" w:color="auto" w:fill="ACCCD6"/>
          </w:tcPr>
          <w:p w14:paraId="0000011F" w14:textId="77777777" w:rsidR="006B497C" w:rsidRDefault="00970EEA">
            <w:pPr>
              <w:spacing w:before="96" w:after="96"/>
              <w:jc w:val="left"/>
            </w:pPr>
            <w:r>
              <w:t>e. The performance of live music</w:t>
            </w:r>
          </w:p>
        </w:tc>
        <w:tc>
          <w:tcPr>
            <w:tcW w:w="1956" w:type="dxa"/>
            <w:shd w:val="clear" w:color="auto" w:fill="DFEBEF"/>
          </w:tcPr>
          <w:p w14:paraId="00000120" w14:textId="77777777" w:rsidR="006B497C" w:rsidRDefault="00970EEA">
            <w:pPr>
              <w:pBdr>
                <w:top w:val="nil"/>
                <w:left w:val="nil"/>
                <w:bottom w:val="nil"/>
                <w:right w:val="nil"/>
                <w:between w:val="nil"/>
              </w:pBdr>
              <w:ind w:left="720"/>
              <w:rPr>
                <w:color w:val="000000"/>
                <w:szCs w:val="22"/>
              </w:rPr>
            </w:pPr>
            <w:r>
              <w:rPr>
                <w:color w:val="000000"/>
                <w:szCs w:val="22"/>
              </w:rPr>
              <w:t>X</w:t>
            </w:r>
          </w:p>
        </w:tc>
        <w:tc>
          <w:tcPr>
            <w:tcW w:w="2410" w:type="dxa"/>
            <w:shd w:val="clear" w:color="auto" w:fill="DFEBEF"/>
          </w:tcPr>
          <w:p w14:paraId="00000121" w14:textId="77777777" w:rsidR="006B497C" w:rsidRDefault="00970EEA">
            <w:pPr>
              <w:pBdr>
                <w:top w:val="nil"/>
                <w:left w:val="nil"/>
                <w:bottom w:val="nil"/>
                <w:right w:val="nil"/>
                <w:between w:val="nil"/>
              </w:pBdr>
              <w:ind w:left="720"/>
              <w:rPr>
                <w:color w:val="000000"/>
                <w:szCs w:val="22"/>
              </w:rPr>
            </w:pPr>
            <w:r>
              <w:rPr>
                <w:color w:val="000000"/>
                <w:szCs w:val="22"/>
              </w:rPr>
              <w:t>12:00 - 00:00*</w:t>
            </w:r>
          </w:p>
        </w:tc>
      </w:tr>
      <w:tr w:rsidR="006B497C" w14:paraId="7EC8EA2A" w14:textId="77777777">
        <w:trPr>
          <w:trHeight w:val="471"/>
          <w:jc w:val="center"/>
        </w:trPr>
        <w:tc>
          <w:tcPr>
            <w:tcW w:w="4084" w:type="dxa"/>
            <w:shd w:val="clear" w:color="auto" w:fill="ACCCD6"/>
          </w:tcPr>
          <w:p w14:paraId="00000122" w14:textId="77777777" w:rsidR="006B497C" w:rsidRDefault="00970EEA">
            <w:pPr>
              <w:spacing w:before="96" w:after="96"/>
              <w:jc w:val="left"/>
            </w:pPr>
            <w:r>
              <w:t>f. The playing of recorded music</w:t>
            </w:r>
          </w:p>
        </w:tc>
        <w:tc>
          <w:tcPr>
            <w:tcW w:w="1956" w:type="dxa"/>
            <w:shd w:val="clear" w:color="auto" w:fill="DFEBEF"/>
          </w:tcPr>
          <w:p w14:paraId="00000123" w14:textId="77777777" w:rsidR="006B497C" w:rsidRDefault="00970EEA">
            <w:pPr>
              <w:pBdr>
                <w:top w:val="nil"/>
                <w:left w:val="nil"/>
                <w:bottom w:val="nil"/>
                <w:right w:val="nil"/>
                <w:between w:val="nil"/>
              </w:pBdr>
              <w:ind w:left="720"/>
              <w:rPr>
                <w:color w:val="000000"/>
                <w:szCs w:val="22"/>
              </w:rPr>
            </w:pPr>
            <w:r>
              <w:rPr>
                <w:color w:val="000000"/>
                <w:szCs w:val="22"/>
              </w:rPr>
              <w:t>X</w:t>
            </w:r>
          </w:p>
        </w:tc>
        <w:tc>
          <w:tcPr>
            <w:tcW w:w="2410" w:type="dxa"/>
            <w:shd w:val="clear" w:color="auto" w:fill="DFEBEF"/>
          </w:tcPr>
          <w:p w14:paraId="00000124" w14:textId="77777777" w:rsidR="006B497C" w:rsidRDefault="00970EEA">
            <w:pPr>
              <w:pBdr>
                <w:top w:val="nil"/>
                <w:left w:val="nil"/>
                <w:bottom w:val="nil"/>
                <w:right w:val="nil"/>
                <w:between w:val="nil"/>
              </w:pBdr>
              <w:ind w:left="720"/>
              <w:rPr>
                <w:color w:val="000000"/>
                <w:szCs w:val="22"/>
              </w:rPr>
            </w:pPr>
            <w:r>
              <w:rPr>
                <w:color w:val="000000"/>
                <w:szCs w:val="22"/>
              </w:rPr>
              <w:t>12:00 - 00:00*</w:t>
            </w:r>
          </w:p>
        </w:tc>
      </w:tr>
      <w:tr w:rsidR="006B497C" w14:paraId="7CCC4271" w14:textId="77777777">
        <w:trPr>
          <w:trHeight w:val="470"/>
          <w:jc w:val="center"/>
        </w:trPr>
        <w:tc>
          <w:tcPr>
            <w:tcW w:w="4084" w:type="dxa"/>
            <w:shd w:val="clear" w:color="auto" w:fill="ACCCD6"/>
          </w:tcPr>
          <w:p w14:paraId="00000125" w14:textId="77777777" w:rsidR="006B497C" w:rsidRDefault="00970EEA">
            <w:pPr>
              <w:spacing w:before="96" w:after="96"/>
              <w:jc w:val="left"/>
            </w:pPr>
            <w:r>
              <w:t>g. The performance of dance</w:t>
            </w:r>
          </w:p>
        </w:tc>
        <w:tc>
          <w:tcPr>
            <w:tcW w:w="1956" w:type="dxa"/>
            <w:shd w:val="clear" w:color="auto" w:fill="DFEBEF"/>
          </w:tcPr>
          <w:p w14:paraId="00000126" w14:textId="77777777" w:rsidR="006B497C" w:rsidRDefault="00970EEA">
            <w:pPr>
              <w:pBdr>
                <w:top w:val="nil"/>
                <w:left w:val="nil"/>
                <w:bottom w:val="nil"/>
                <w:right w:val="nil"/>
                <w:between w:val="nil"/>
              </w:pBdr>
              <w:ind w:left="720"/>
              <w:rPr>
                <w:color w:val="000000"/>
                <w:szCs w:val="22"/>
              </w:rPr>
            </w:pPr>
            <w:r>
              <w:rPr>
                <w:color w:val="000000"/>
                <w:szCs w:val="22"/>
              </w:rPr>
              <w:t>X</w:t>
            </w:r>
          </w:p>
        </w:tc>
        <w:tc>
          <w:tcPr>
            <w:tcW w:w="2410" w:type="dxa"/>
            <w:shd w:val="clear" w:color="auto" w:fill="DFEBEF"/>
          </w:tcPr>
          <w:p w14:paraId="00000127" w14:textId="77777777" w:rsidR="006B497C" w:rsidRDefault="00970EEA">
            <w:pPr>
              <w:pBdr>
                <w:top w:val="nil"/>
                <w:left w:val="nil"/>
                <w:bottom w:val="nil"/>
                <w:right w:val="nil"/>
                <w:between w:val="nil"/>
              </w:pBdr>
              <w:ind w:left="720"/>
              <w:rPr>
                <w:color w:val="000000"/>
                <w:szCs w:val="22"/>
              </w:rPr>
            </w:pPr>
            <w:r>
              <w:rPr>
                <w:color w:val="000000"/>
                <w:szCs w:val="22"/>
              </w:rPr>
              <w:t>12:00 - 00:00*</w:t>
            </w:r>
          </w:p>
        </w:tc>
      </w:tr>
      <w:tr w:rsidR="006B497C" w14:paraId="431DEC8D" w14:textId="77777777">
        <w:trPr>
          <w:trHeight w:val="470"/>
          <w:jc w:val="center"/>
        </w:trPr>
        <w:tc>
          <w:tcPr>
            <w:tcW w:w="4084" w:type="dxa"/>
            <w:shd w:val="clear" w:color="auto" w:fill="ACCCD6"/>
          </w:tcPr>
          <w:p w14:paraId="00000128" w14:textId="77777777" w:rsidR="006B497C" w:rsidRDefault="00970EEA">
            <w:pPr>
              <w:spacing w:before="96" w:after="96"/>
              <w:jc w:val="left"/>
            </w:pPr>
            <w:r>
              <w:t xml:space="preserve">h. Entertainments </w:t>
            </w:r>
            <w:proofErr w:type="gramStart"/>
            <w:r>
              <w:t>similar to</w:t>
            </w:r>
            <w:proofErr w:type="gramEnd"/>
            <w:r>
              <w:t xml:space="preserve"> those in a-g</w:t>
            </w:r>
          </w:p>
        </w:tc>
        <w:tc>
          <w:tcPr>
            <w:tcW w:w="1956" w:type="dxa"/>
            <w:shd w:val="clear" w:color="auto" w:fill="DFEBEF"/>
          </w:tcPr>
          <w:p w14:paraId="00000129" w14:textId="77777777" w:rsidR="006B497C" w:rsidRDefault="00970EEA">
            <w:pPr>
              <w:pBdr>
                <w:top w:val="nil"/>
                <w:left w:val="nil"/>
                <w:bottom w:val="nil"/>
                <w:right w:val="nil"/>
                <w:between w:val="nil"/>
              </w:pBdr>
              <w:ind w:left="720"/>
              <w:rPr>
                <w:color w:val="000000"/>
                <w:szCs w:val="22"/>
              </w:rPr>
            </w:pPr>
            <w:r>
              <w:rPr>
                <w:color w:val="000000"/>
                <w:szCs w:val="22"/>
              </w:rPr>
              <w:t>X</w:t>
            </w:r>
          </w:p>
        </w:tc>
        <w:tc>
          <w:tcPr>
            <w:tcW w:w="2410" w:type="dxa"/>
            <w:shd w:val="clear" w:color="auto" w:fill="DFEBEF"/>
          </w:tcPr>
          <w:p w14:paraId="0000012A" w14:textId="77777777" w:rsidR="006B497C" w:rsidRDefault="00970EEA">
            <w:pPr>
              <w:pBdr>
                <w:top w:val="nil"/>
                <w:left w:val="nil"/>
                <w:bottom w:val="nil"/>
                <w:right w:val="nil"/>
                <w:between w:val="nil"/>
              </w:pBdr>
              <w:ind w:left="720"/>
              <w:rPr>
                <w:color w:val="000000"/>
                <w:szCs w:val="22"/>
              </w:rPr>
            </w:pPr>
            <w:r>
              <w:rPr>
                <w:color w:val="000000"/>
                <w:szCs w:val="22"/>
              </w:rPr>
              <w:t>12:00 - 00:00*</w:t>
            </w:r>
          </w:p>
        </w:tc>
      </w:tr>
      <w:tr w:rsidR="006B497C" w14:paraId="6E08AEAB" w14:textId="77777777">
        <w:trPr>
          <w:trHeight w:val="471"/>
          <w:jc w:val="center"/>
        </w:trPr>
        <w:tc>
          <w:tcPr>
            <w:tcW w:w="4084" w:type="dxa"/>
            <w:shd w:val="clear" w:color="auto" w:fill="ACCCD6"/>
          </w:tcPr>
          <w:p w14:paraId="0000012B" w14:textId="77777777" w:rsidR="006B497C" w:rsidRDefault="00970EEA">
            <w:pPr>
              <w:spacing w:before="96" w:after="96"/>
              <w:jc w:val="left"/>
            </w:pPr>
            <w:proofErr w:type="spellStart"/>
            <w:r>
              <w:t>i</w:t>
            </w:r>
            <w:proofErr w:type="spellEnd"/>
            <w:r>
              <w:t>. Making music</w:t>
            </w:r>
          </w:p>
        </w:tc>
        <w:tc>
          <w:tcPr>
            <w:tcW w:w="1956" w:type="dxa"/>
            <w:shd w:val="clear" w:color="auto" w:fill="DFEBEF"/>
          </w:tcPr>
          <w:p w14:paraId="0000012C" w14:textId="77777777" w:rsidR="006B497C" w:rsidRDefault="00970EEA">
            <w:pPr>
              <w:pBdr>
                <w:top w:val="nil"/>
                <w:left w:val="nil"/>
                <w:bottom w:val="nil"/>
                <w:right w:val="nil"/>
                <w:between w:val="nil"/>
              </w:pBdr>
              <w:ind w:left="720"/>
              <w:rPr>
                <w:color w:val="000000"/>
                <w:szCs w:val="22"/>
              </w:rPr>
            </w:pPr>
            <w:r>
              <w:rPr>
                <w:color w:val="000000"/>
                <w:szCs w:val="22"/>
              </w:rPr>
              <w:t>X</w:t>
            </w:r>
          </w:p>
        </w:tc>
        <w:tc>
          <w:tcPr>
            <w:tcW w:w="2410" w:type="dxa"/>
            <w:shd w:val="clear" w:color="auto" w:fill="DFEBEF"/>
          </w:tcPr>
          <w:p w14:paraId="0000012D" w14:textId="77777777" w:rsidR="006B497C" w:rsidRDefault="00970EEA">
            <w:pPr>
              <w:pBdr>
                <w:top w:val="nil"/>
                <w:left w:val="nil"/>
                <w:bottom w:val="nil"/>
                <w:right w:val="nil"/>
                <w:between w:val="nil"/>
              </w:pBdr>
              <w:ind w:left="720"/>
              <w:rPr>
                <w:color w:val="000000"/>
                <w:szCs w:val="22"/>
              </w:rPr>
            </w:pPr>
            <w:r>
              <w:rPr>
                <w:color w:val="000000"/>
                <w:szCs w:val="22"/>
              </w:rPr>
              <w:t>12:00 - 00:00*</w:t>
            </w:r>
          </w:p>
        </w:tc>
      </w:tr>
      <w:tr w:rsidR="006B497C" w14:paraId="5E21C0F8" w14:textId="77777777">
        <w:trPr>
          <w:trHeight w:val="470"/>
          <w:jc w:val="center"/>
        </w:trPr>
        <w:tc>
          <w:tcPr>
            <w:tcW w:w="4084" w:type="dxa"/>
            <w:shd w:val="clear" w:color="auto" w:fill="ACCCD6"/>
          </w:tcPr>
          <w:p w14:paraId="0000012E" w14:textId="77777777" w:rsidR="006B497C" w:rsidRDefault="00970EEA">
            <w:pPr>
              <w:spacing w:before="96" w:after="96"/>
              <w:jc w:val="left"/>
            </w:pPr>
            <w:r>
              <w:t>j. Dancing</w:t>
            </w:r>
          </w:p>
        </w:tc>
        <w:tc>
          <w:tcPr>
            <w:tcW w:w="1956" w:type="dxa"/>
            <w:shd w:val="clear" w:color="auto" w:fill="DFEBEF"/>
          </w:tcPr>
          <w:p w14:paraId="0000012F" w14:textId="77777777" w:rsidR="006B497C" w:rsidRDefault="00970EEA">
            <w:pPr>
              <w:pBdr>
                <w:top w:val="nil"/>
                <w:left w:val="nil"/>
                <w:bottom w:val="nil"/>
                <w:right w:val="nil"/>
                <w:between w:val="nil"/>
              </w:pBdr>
              <w:ind w:left="720"/>
              <w:rPr>
                <w:color w:val="000000"/>
                <w:szCs w:val="22"/>
              </w:rPr>
            </w:pPr>
            <w:r>
              <w:rPr>
                <w:color w:val="000000"/>
                <w:szCs w:val="22"/>
              </w:rPr>
              <w:t>X</w:t>
            </w:r>
          </w:p>
        </w:tc>
        <w:tc>
          <w:tcPr>
            <w:tcW w:w="2410" w:type="dxa"/>
            <w:shd w:val="clear" w:color="auto" w:fill="DFEBEF"/>
          </w:tcPr>
          <w:p w14:paraId="00000130" w14:textId="77777777" w:rsidR="006B497C" w:rsidRDefault="00970EEA">
            <w:pPr>
              <w:pBdr>
                <w:top w:val="nil"/>
                <w:left w:val="nil"/>
                <w:bottom w:val="nil"/>
                <w:right w:val="nil"/>
                <w:between w:val="nil"/>
              </w:pBdr>
              <w:ind w:left="720"/>
              <w:rPr>
                <w:color w:val="000000"/>
                <w:szCs w:val="22"/>
              </w:rPr>
            </w:pPr>
            <w:r>
              <w:rPr>
                <w:color w:val="000000"/>
                <w:szCs w:val="22"/>
              </w:rPr>
              <w:t>12:00 - 00:00*</w:t>
            </w:r>
          </w:p>
        </w:tc>
      </w:tr>
      <w:tr w:rsidR="006B497C" w14:paraId="4FF4C4D5" w14:textId="77777777">
        <w:trPr>
          <w:trHeight w:val="471"/>
          <w:jc w:val="center"/>
        </w:trPr>
        <w:tc>
          <w:tcPr>
            <w:tcW w:w="4084" w:type="dxa"/>
            <w:shd w:val="clear" w:color="auto" w:fill="ACCCD6"/>
          </w:tcPr>
          <w:p w14:paraId="00000131" w14:textId="77777777" w:rsidR="006B497C" w:rsidRDefault="00970EEA">
            <w:pPr>
              <w:spacing w:before="96" w:after="96"/>
              <w:jc w:val="left"/>
            </w:pPr>
            <w:r>
              <w:t xml:space="preserve">k. Entertainment </w:t>
            </w:r>
            <w:proofErr w:type="gramStart"/>
            <w:r>
              <w:t>similar to</w:t>
            </w:r>
            <w:proofErr w:type="gramEnd"/>
            <w:r>
              <w:t xml:space="preserve"> those in </w:t>
            </w:r>
            <w:proofErr w:type="spellStart"/>
            <w:r>
              <w:t>i</w:t>
            </w:r>
            <w:proofErr w:type="spellEnd"/>
            <w:r>
              <w:t xml:space="preserve"> - j</w:t>
            </w:r>
          </w:p>
        </w:tc>
        <w:tc>
          <w:tcPr>
            <w:tcW w:w="1956" w:type="dxa"/>
            <w:shd w:val="clear" w:color="auto" w:fill="DFEBEF"/>
          </w:tcPr>
          <w:p w14:paraId="00000132" w14:textId="77777777" w:rsidR="006B497C" w:rsidRDefault="00970EEA">
            <w:pPr>
              <w:pBdr>
                <w:top w:val="nil"/>
                <w:left w:val="nil"/>
                <w:bottom w:val="nil"/>
                <w:right w:val="nil"/>
                <w:between w:val="nil"/>
              </w:pBdr>
              <w:ind w:left="720"/>
              <w:rPr>
                <w:color w:val="000000"/>
                <w:szCs w:val="22"/>
              </w:rPr>
            </w:pPr>
            <w:r>
              <w:rPr>
                <w:color w:val="000000"/>
                <w:szCs w:val="22"/>
              </w:rPr>
              <w:t>X</w:t>
            </w:r>
          </w:p>
        </w:tc>
        <w:tc>
          <w:tcPr>
            <w:tcW w:w="2410" w:type="dxa"/>
            <w:shd w:val="clear" w:color="auto" w:fill="DFEBEF"/>
          </w:tcPr>
          <w:p w14:paraId="00000133" w14:textId="77777777" w:rsidR="006B497C" w:rsidRDefault="00970EEA">
            <w:pPr>
              <w:pBdr>
                <w:top w:val="nil"/>
                <w:left w:val="nil"/>
                <w:bottom w:val="nil"/>
                <w:right w:val="nil"/>
                <w:between w:val="nil"/>
              </w:pBdr>
              <w:ind w:left="720"/>
              <w:rPr>
                <w:color w:val="000000"/>
                <w:szCs w:val="22"/>
              </w:rPr>
            </w:pPr>
            <w:r>
              <w:rPr>
                <w:color w:val="000000"/>
                <w:szCs w:val="22"/>
              </w:rPr>
              <w:t>12:00 - 00:00*</w:t>
            </w:r>
          </w:p>
        </w:tc>
      </w:tr>
      <w:tr w:rsidR="006B497C" w14:paraId="7C2FF7F1" w14:textId="77777777">
        <w:trPr>
          <w:trHeight w:val="470"/>
          <w:jc w:val="center"/>
        </w:trPr>
        <w:tc>
          <w:tcPr>
            <w:tcW w:w="4084" w:type="dxa"/>
            <w:shd w:val="clear" w:color="auto" w:fill="ACCCD6"/>
          </w:tcPr>
          <w:p w14:paraId="00000134" w14:textId="77777777" w:rsidR="006B497C" w:rsidRDefault="00970EEA">
            <w:pPr>
              <w:spacing w:before="96" w:after="96"/>
              <w:jc w:val="left"/>
            </w:pPr>
            <w:r>
              <w:t>I. Provision of hot food/drink after 11pm</w:t>
            </w:r>
          </w:p>
        </w:tc>
        <w:tc>
          <w:tcPr>
            <w:tcW w:w="1956" w:type="dxa"/>
            <w:shd w:val="clear" w:color="auto" w:fill="DFEBEF"/>
          </w:tcPr>
          <w:p w14:paraId="00000135" w14:textId="77777777" w:rsidR="006B497C" w:rsidRDefault="006B497C">
            <w:pPr>
              <w:pBdr>
                <w:top w:val="nil"/>
                <w:left w:val="nil"/>
                <w:bottom w:val="nil"/>
                <w:right w:val="nil"/>
                <w:between w:val="nil"/>
              </w:pBdr>
              <w:ind w:left="720"/>
              <w:rPr>
                <w:color w:val="000000"/>
                <w:szCs w:val="22"/>
              </w:rPr>
            </w:pPr>
          </w:p>
        </w:tc>
        <w:tc>
          <w:tcPr>
            <w:tcW w:w="2410" w:type="dxa"/>
            <w:shd w:val="clear" w:color="auto" w:fill="DFEBEF"/>
          </w:tcPr>
          <w:p w14:paraId="00000136" w14:textId="77777777" w:rsidR="006B497C" w:rsidRDefault="006B497C">
            <w:pPr>
              <w:pBdr>
                <w:top w:val="nil"/>
                <w:left w:val="nil"/>
                <w:bottom w:val="nil"/>
                <w:right w:val="nil"/>
                <w:between w:val="nil"/>
              </w:pBdr>
              <w:ind w:left="720"/>
              <w:rPr>
                <w:color w:val="000000"/>
                <w:szCs w:val="22"/>
              </w:rPr>
            </w:pPr>
          </w:p>
        </w:tc>
      </w:tr>
      <w:tr w:rsidR="006B497C" w14:paraId="5747CD37" w14:textId="77777777">
        <w:trPr>
          <w:trHeight w:val="470"/>
          <w:jc w:val="center"/>
        </w:trPr>
        <w:tc>
          <w:tcPr>
            <w:tcW w:w="4084" w:type="dxa"/>
            <w:shd w:val="clear" w:color="auto" w:fill="ACCCD6"/>
          </w:tcPr>
          <w:p w14:paraId="00000137" w14:textId="77777777" w:rsidR="006B497C" w:rsidRDefault="00970EEA">
            <w:pPr>
              <w:spacing w:before="96" w:after="96"/>
              <w:jc w:val="left"/>
            </w:pPr>
            <w:r>
              <w:t>m. The sale of alcohol</w:t>
            </w:r>
          </w:p>
        </w:tc>
        <w:tc>
          <w:tcPr>
            <w:tcW w:w="1956" w:type="dxa"/>
            <w:shd w:val="clear" w:color="auto" w:fill="DFEBEF"/>
          </w:tcPr>
          <w:p w14:paraId="00000138" w14:textId="77777777" w:rsidR="006B497C" w:rsidRDefault="00970EEA">
            <w:pPr>
              <w:pBdr>
                <w:top w:val="nil"/>
                <w:left w:val="nil"/>
                <w:bottom w:val="nil"/>
                <w:right w:val="nil"/>
                <w:between w:val="nil"/>
              </w:pBdr>
              <w:ind w:left="720"/>
              <w:rPr>
                <w:color w:val="000000"/>
                <w:szCs w:val="22"/>
              </w:rPr>
            </w:pPr>
            <w:r>
              <w:rPr>
                <w:color w:val="000000"/>
                <w:szCs w:val="22"/>
              </w:rPr>
              <w:t>X</w:t>
            </w:r>
          </w:p>
        </w:tc>
        <w:tc>
          <w:tcPr>
            <w:tcW w:w="2410" w:type="dxa"/>
            <w:shd w:val="clear" w:color="auto" w:fill="DFEBEF"/>
          </w:tcPr>
          <w:p w14:paraId="00000139" w14:textId="77777777" w:rsidR="006B497C" w:rsidRDefault="00970EEA">
            <w:pPr>
              <w:pBdr>
                <w:top w:val="nil"/>
                <w:left w:val="nil"/>
                <w:bottom w:val="nil"/>
                <w:right w:val="nil"/>
                <w:between w:val="nil"/>
              </w:pBdr>
              <w:ind w:left="720"/>
              <w:rPr>
                <w:color w:val="000000"/>
                <w:szCs w:val="22"/>
              </w:rPr>
            </w:pPr>
            <w:r>
              <w:rPr>
                <w:color w:val="000000"/>
                <w:szCs w:val="22"/>
              </w:rPr>
              <w:t>12:00 - 00:00*</w:t>
            </w:r>
          </w:p>
        </w:tc>
      </w:tr>
    </w:tbl>
    <w:p w14:paraId="0000013A" w14:textId="77777777" w:rsidR="006B497C" w:rsidRDefault="006B497C">
      <w:pPr>
        <w:pBdr>
          <w:top w:val="nil"/>
          <w:left w:val="nil"/>
          <w:bottom w:val="nil"/>
          <w:right w:val="nil"/>
          <w:between w:val="nil"/>
        </w:pBdr>
        <w:ind w:left="720"/>
        <w:rPr>
          <w:color w:val="000000"/>
          <w:szCs w:val="22"/>
        </w:rPr>
      </w:pPr>
    </w:p>
    <w:p w14:paraId="0000013B" w14:textId="77777777" w:rsidR="006B497C" w:rsidRDefault="00970EEA">
      <w:pPr>
        <w:pBdr>
          <w:top w:val="nil"/>
          <w:left w:val="nil"/>
          <w:bottom w:val="nil"/>
          <w:right w:val="nil"/>
          <w:between w:val="nil"/>
        </w:pBdr>
        <w:ind w:left="720"/>
        <w:rPr>
          <w:color w:val="000000"/>
          <w:szCs w:val="22"/>
        </w:rPr>
      </w:pPr>
      <w:r>
        <w:rPr>
          <w:color w:val="000000"/>
          <w:szCs w:val="22"/>
        </w:rPr>
        <w:t>* 12:00 - 22:00 on Sundays</w:t>
      </w:r>
    </w:p>
    <w:p w14:paraId="0000013C" w14:textId="77777777" w:rsidR="006B497C" w:rsidRDefault="00970EEA">
      <w:pPr>
        <w:pBdr>
          <w:top w:val="nil"/>
          <w:left w:val="nil"/>
          <w:bottom w:val="nil"/>
          <w:right w:val="nil"/>
          <w:between w:val="nil"/>
        </w:pBdr>
        <w:ind w:left="720"/>
        <w:rPr>
          <w:color w:val="000000"/>
          <w:szCs w:val="22"/>
        </w:rPr>
      </w:pPr>
      <w:r>
        <w:rPr>
          <w:color w:val="000000"/>
          <w:szCs w:val="22"/>
        </w:rPr>
        <w:t>The Centre also has PRS / PPL licences.</w:t>
      </w:r>
    </w:p>
    <w:p w14:paraId="0000013D" w14:textId="77777777" w:rsidR="006B497C" w:rsidRDefault="00970EEA">
      <w:pPr>
        <w:pBdr>
          <w:top w:val="nil"/>
          <w:left w:val="nil"/>
          <w:bottom w:val="nil"/>
          <w:right w:val="nil"/>
          <w:between w:val="nil"/>
        </w:pBdr>
        <w:ind w:left="720"/>
        <w:rPr>
          <w:color w:val="000000"/>
          <w:szCs w:val="22"/>
        </w:rPr>
      </w:pPr>
      <w:r>
        <w:rPr>
          <w:color w:val="000000"/>
          <w:szCs w:val="22"/>
        </w:rPr>
        <w:t xml:space="preserve">The Hirer is responsible for any other licence that may be required and must ensure that all conditions of ANY licence are </w:t>
      </w:r>
      <w:proofErr w:type="gramStart"/>
      <w:r>
        <w:rPr>
          <w:color w:val="000000"/>
          <w:szCs w:val="22"/>
        </w:rPr>
        <w:t>observed at all times</w:t>
      </w:r>
      <w:proofErr w:type="gramEnd"/>
      <w:r>
        <w:rPr>
          <w:color w:val="000000"/>
          <w:szCs w:val="22"/>
        </w:rPr>
        <w:t>.</w:t>
      </w:r>
    </w:p>
    <w:p w14:paraId="0000013E" w14:textId="77777777" w:rsidR="006B497C" w:rsidRDefault="006B497C"/>
    <w:p w14:paraId="0000013F" w14:textId="77777777" w:rsidR="006B497C" w:rsidRDefault="00970EEA">
      <w:pPr>
        <w:pStyle w:val="Heading1"/>
        <w:numPr>
          <w:ilvl w:val="0"/>
          <w:numId w:val="4"/>
        </w:numPr>
      </w:pPr>
      <w:bookmarkStart w:id="6" w:name="_heading=h.tyjcwt" w:colFirst="0" w:colLast="0"/>
      <w:bookmarkEnd w:id="6"/>
      <w:r>
        <w:lastRenderedPageBreak/>
        <w:t>Insurance</w:t>
      </w:r>
    </w:p>
    <w:p w14:paraId="00000140" w14:textId="77777777" w:rsidR="006B497C" w:rsidRDefault="00970EEA">
      <w:pPr>
        <w:widowControl w:val="0"/>
        <w:tabs>
          <w:tab w:val="left" w:pos="1116"/>
          <w:tab w:val="left" w:pos="1117"/>
        </w:tabs>
        <w:spacing w:after="0"/>
        <w:ind w:left="666"/>
        <w:jc w:val="left"/>
        <w:rPr>
          <w:color w:val="33343B"/>
        </w:rPr>
      </w:pPr>
      <w:r>
        <w:rPr>
          <w:color w:val="33343B"/>
        </w:rPr>
        <w:t>The Hirer shall be liable for:</w:t>
      </w:r>
    </w:p>
    <w:p w14:paraId="00000141" w14:textId="77777777" w:rsidR="006B497C" w:rsidRDefault="00970EEA">
      <w:pPr>
        <w:widowControl w:val="0"/>
        <w:numPr>
          <w:ilvl w:val="2"/>
          <w:numId w:val="6"/>
        </w:numPr>
        <w:pBdr>
          <w:top w:val="nil"/>
          <w:left w:val="nil"/>
          <w:bottom w:val="nil"/>
          <w:right w:val="nil"/>
          <w:between w:val="nil"/>
        </w:pBdr>
        <w:tabs>
          <w:tab w:val="left" w:pos="1459"/>
        </w:tabs>
        <w:spacing w:after="0"/>
        <w:ind w:right="385" w:hanging="340"/>
        <w:jc w:val="left"/>
      </w:pPr>
      <w:r>
        <w:rPr>
          <w:color w:val="33343B"/>
          <w:szCs w:val="22"/>
        </w:rPr>
        <w:t xml:space="preserve">the cost of repair of any damage (including accidental and malicious damage) done to any part of the premises including the curtilage thereof or the contents of the </w:t>
      </w:r>
      <w:proofErr w:type="gramStart"/>
      <w:r>
        <w:rPr>
          <w:color w:val="33343B"/>
          <w:szCs w:val="22"/>
        </w:rPr>
        <w:t>premises;</w:t>
      </w:r>
      <w:proofErr w:type="gramEnd"/>
    </w:p>
    <w:p w14:paraId="00000142" w14:textId="77777777" w:rsidR="006B497C" w:rsidRDefault="00970EEA">
      <w:pPr>
        <w:widowControl w:val="0"/>
        <w:numPr>
          <w:ilvl w:val="2"/>
          <w:numId w:val="6"/>
        </w:numPr>
        <w:pBdr>
          <w:top w:val="nil"/>
          <w:left w:val="nil"/>
          <w:bottom w:val="nil"/>
          <w:right w:val="nil"/>
          <w:between w:val="nil"/>
        </w:pBdr>
        <w:tabs>
          <w:tab w:val="left" w:pos="1460"/>
        </w:tabs>
        <w:spacing w:after="0"/>
        <w:ind w:left="1459" w:right="667" w:hanging="340"/>
        <w:jc w:val="left"/>
      </w:pPr>
      <w:r>
        <w:rPr>
          <w:color w:val="33343B"/>
          <w:szCs w:val="22"/>
        </w:rPr>
        <w:t xml:space="preserve">all claims, losses, damages and costs made against or incurred by the Committee, their employees, volunteers, agents or invitees in respect of damage or loss of property or injury </w:t>
      </w:r>
      <w:proofErr w:type="gramStart"/>
      <w:r>
        <w:rPr>
          <w:color w:val="33343B"/>
          <w:szCs w:val="22"/>
        </w:rPr>
        <w:t>to  persons</w:t>
      </w:r>
      <w:proofErr w:type="gramEnd"/>
      <w:r>
        <w:rPr>
          <w:color w:val="33343B"/>
          <w:szCs w:val="22"/>
        </w:rPr>
        <w:t xml:space="preserve"> arising as a result of the use of the premises (including the st</w:t>
      </w:r>
      <w:r>
        <w:rPr>
          <w:color w:val="33343B"/>
          <w:szCs w:val="22"/>
        </w:rPr>
        <w:t>orage of equipment) by the Hirer; and</w:t>
      </w:r>
    </w:p>
    <w:p w14:paraId="00000143" w14:textId="77777777" w:rsidR="006B497C" w:rsidRDefault="00970EEA">
      <w:pPr>
        <w:widowControl w:val="0"/>
        <w:numPr>
          <w:ilvl w:val="2"/>
          <w:numId w:val="6"/>
        </w:numPr>
        <w:pBdr>
          <w:top w:val="nil"/>
          <w:left w:val="nil"/>
          <w:bottom w:val="nil"/>
          <w:right w:val="nil"/>
          <w:between w:val="nil"/>
        </w:pBdr>
        <w:tabs>
          <w:tab w:val="left" w:pos="1460"/>
        </w:tabs>
        <w:ind w:left="1459" w:right="528" w:hanging="340"/>
        <w:jc w:val="left"/>
      </w:pPr>
      <w:r>
        <w:rPr>
          <w:color w:val="33343B"/>
          <w:szCs w:val="22"/>
        </w:rPr>
        <w:t xml:space="preserve">all claims, losses, </w:t>
      </w:r>
      <w:proofErr w:type="gramStart"/>
      <w:r>
        <w:rPr>
          <w:color w:val="33343B"/>
          <w:szCs w:val="22"/>
        </w:rPr>
        <w:t>damages</w:t>
      </w:r>
      <w:proofErr w:type="gramEnd"/>
      <w:r>
        <w:rPr>
          <w:color w:val="33343B"/>
          <w:szCs w:val="22"/>
        </w:rPr>
        <w:t xml:space="preserve"> and costs made against or incurred by the Committee, their employees, volunteers, agents or invitees as a result of any nuisance caused to a third party as a result of the use of the premise</w:t>
      </w:r>
      <w:r>
        <w:rPr>
          <w:color w:val="33343B"/>
          <w:szCs w:val="22"/>
        </w:rPr>
        <w:t>s by the Hirer; and</w:t>
      </w:r>
    </w:p>
    <w:p w14:paraId="00000144" w14:textId="77777777" w:rsidR="006B497C" w:rsidRDefault="00970EEA">
      <w:pPr>
        <w:pBdr>
          <w:top w:val="nil"/>
          <w:left w:val="nil"/>
          <w:bottom w:val="nil"/>
          <w:right w:val="nil"/>
          <w:between w:val="nil"/>
        </w:pBdr>
        <w:ind w:left="720"/>
        <w:rPr>
          <w:color w:val="000000"/>
          <w:szCs w:val="22"/>
        </w:rPr>
      </w:pPr>
      <w:r>
        <w:rPr>
          <w:color w:val="000000"/>
          <w:szCs w:val="22"/>
        </w:rPr>
        <w:t xml:space="preserve">the Hirer shall indemnify and keep indemnified accordingly each member of the Committee, their employees, volunteers, </w:t>
      </w:r>
      <w:proofErr w:type="gramStart"/>
      <w:r>
        <w:rPr>
          <w:color w:val="000000"/>
          <w:szCs w:val="22"/>
        </w:rPr>
        <w:t>agents</w:t>
      </w:r>
      <w:proofErr w:type="gramEnd"/>
      <w:r>
        <w:rPr>
          <w:color w:val="000000"/>
          <w:szCs w:val="22"/>
        </w:rPr>
        <w:t xml:space="preserve"> and invitees against such liabilities.</w:t>
      </w:r>
    </w:p>
    <w:p w14:paraId="00000145" w14:textId="77777777" w:rsidR="006B497C" w:rsidRDefault="00970EEA">
      <w:pPr>
        <w:pBdr>
          <w:top w:val="nil"/>
          <w:left w:val="nil"/>
          <w:bottom w:val="nil"/>
          <w:right w:val="nil"/>
          <w:between w:val="nil"/>
        </w:pBdr>
        <w:ind w:left="720"/>
        <w:rPr>
          <w:color w:val="000000"/>
          <w:szCs w:val="22"/>
        </w:rPr>
      </w:pPr>
      <w:r>
        <w:rPr>
          <w:color w:val="000000"/>
          <w:szCs w:val="22"/>
        </w:rPr>
        <w:t xml:space="preserve">The Committee has adequate insurance to </w:t>
      </w:r>
      <w:proofErr w:type="gramStart"/>
      <w:r>
        <w:rPr>
          <w:color w:val="000000"/>
          <w:szCs w:val="22"/>
        </w:rPr>
        <w:t>insure</w:t>
      </w:r>
      <w:proofErr w:type="gramEnd"/>
      <w:r>
        <w:rPr>
          <w:color w:val="000000"/>
          <w:szCs w:val="22"/>
        </w:rPr>
        <w:t xml:space="preserve"> the liabilities described</w:t>
      </w:r>
      <w:r>
        <w:rPr>
          <w:color w:val="000000"/>
          <w:szCs w:val="22"/>
        </w:rPr>
        <w:t xml:space="preserve"> in sub-clauses (</w:t>
      </w:r>
      <w:proofErr w:type="spellStart"/>
      <w:r>
        <w:rPr>
          <w:color w:val="000000"/>
          <w:szCs w:val="22"/>
        </w:rPr>
        <w:t>i</w:t>
      </w:r>
      <w:proofErr w:type="spellEnd"/>
      <w:r>
        <w:rPr>
          <w:color w:val="000000"/>
          <w:szCs w:val="22"/>
        </w:rPr>
        <w:t>) above and may, in its discretion and in the case of non-commercial hirers, insure the liabilities described in sub-clauses (ii) and (iii) above</w:t>
      </w:r>
      <w:r>
        <w:rPr>
          <w:color w:val="5D5E64"/>
          <w:szCs w:val="22"/>
        </w:rPr>
        <w:t xml:space="preserve">. </w:t>
      </w:r>
      <w:r>
        <w:rPr>
          <w:color w:val="000000"/>
          <w:szCs w:val="22"/>
        </w:rPr>
        <w:t>The Centre</w:t>
      </w:r>
      <w:r>
        <w:rPr>
          <w:strike/>
          <w:color w:val="000000"/>
          <w:szCs w:val="22"/>
        </w:rPr>
        <w:t xml:space="preserve"> </w:t>
      </w:r>
      <w:r>
        <w:rPr>
          <w:color w:val="000000"/>
          <w:szCs w:val="22"/>
        </w:rPr>
        <w:t>shall claim on its insurance for any liability of the Hirer hereunder, but the H</w:t>
      </w:r>
      <w:r>
        <w:rPr>
          <w:color w:val="000000"/>
          <w:szCs w:val="22"/>
        </w:rPr>
        <w:t xml:space="preserve">irer shall indemnify and keep indemnified each member of the Committee and their employees, volunteers, </w:t>
      </w:r>
      <w:proofErr w:type="gramStart"/>
      <w:r>
        <w:rPr>
          <w:color w:val="000000"/>
          <w:szCs w:val="22"/>
        </w:rPr>
        <w:t>agents</w:t>
      </w:r>
      <w:proofErr w:type="gramEnd"/>
      <w:r>
        <w:rPr>
          <w:color w:val="000000"/>
          <w:szCs w:val="22"/>
        </w:rPr>
        <w:t xml:space="preserve"> and invitees against (a) any insurance excess incurred and (b) the difference between the amount of the liability and the monies received under t</w:t>
      </w:r>
      <w:r>
        <w:rPr>
          <w:color w:val="000000"/>
          <w:szCs w:val="22"/>
        </w:rPr>
        <w:t>he insurance policy.</w:t>
      </w:r>
    </w:p>
    <w:p w14:paraId="00000146" w14:textId="77777777" w:rsidR="006B497C" w:rsidRDefault="00970EEA">
      <w:pPr>
        <w:pBdr>
          <w:top w:val="nil"/>
          <w:left w:val="nil"/>
          <w:bottom w:val="nil"/>
          <w:right w:val="nil"/>
          <w:between w:val="nil"/>
        </w:pBdr>
        <w:ind w:left="720"/>
        <w:rPr>
          <w:color w:val="000000"/>
          <w:szCs w:val="22"/>
        </w:rPr>
      </w:pPr>
      <w:r>
        <w:rPr>
          <w:color w:val="000000"/>
          <w:szCs w:val="22"/>
        </w:rPr>
        <w:t xml:space="preserve">Where the Committee does not insure the liabilities described in sub-clauses (ii) and (iii) above, the Hirer shall take out adequate insurance </w:t>
      </w:r>
      <w:proofErr w:type="gramStart"/>
      <w:r>
        <w:rPr>
          <w:color w:val="000000"/>
          <w:szCs w:val="22"/>
        </w:rPr>
        <w:t>to  insure</w:t>
      </w:r>
      <w:proofErr w:type="gramEnd"/>
      <w:r>
        <w:rPr>
          <w:color w:val="000000"/>
          <w:szCs w:val="22"/>
        </w:rPr>
        <w:t xml:space="preserve"> such liability and on demand shall produce the policy and current receipt or othe</w:t>
      </w:r>
      <w:r>
        <w:rPr>
          <w:color w:val="000000"/>
          <w:szCs w:val="22"/>
        </w:rPr>
        <w:t>r evidence of cover to the Booking Secretary. Failure to produce such policy and evidence of cover will render the hiring void and enable the Booking Secretary to rehire the premises to another Hirer</w:t>
      </w:r>
      <w:r>
        <w:rPr>
          <w:color w:val="5D5E64"/>
          <w:szCs w:val="22"/>
        </w:rPr>
        <w:t>.</w:t>
      </w:r>
    </w:p>
    <w:p w14:paraId="00000147" w14:textId="77777777" w:rsidR="006B497C" w:rsidRDefault="00970EEA">
      <w:pPr>
        <w:pBdr>
          <w:top w:val="nil"/>
          <w:left w:val="nil"/>
          <w:bottom w:val="nil"/>
          <w:right w:val="nil"/>
          <w:between w:val="nil"/>
        </w:pBdr>
        <w:ind w:left="720"/>
        <w:rPr>
          <w:color w:val="000000"/>
          <w:szCs w:val="22"/>
        </w:rPr>
      </w:pPr>
      <w:r>
        <w:rPr>
          <w:color w:val="000000"/>
          <w:szCs w:val="22"/>
        </w:rPr>
        <w:t>The Harrold Centre is insured against any claims arisin</w:t>
      </w:r>
      <w:r>
        <w:rPr>
          <w:color w:val="000000"/>
          <w:szCs w:val="22"/>
        </w:rPr>
        <w:t>g out of its own negligence.</w:t>
      </w:r>
    </w:p>
    <w:p w14:paraId="00000148" w14:textId="77777777" w:rsidR="006B497C" w:rsidRDefault="006B497C">
      <w:pPr>
        <w:spacing w:after="0"/>
        <w:jc w:val="left"/>
        <w:rPr>
          <w:b/>
        </w:rPr>
      </w:pPr>
    </w:p>
    <w:p w14:paraId="00000149" w14:textId="77777777" w:rsidR="006B497C" w:rsidRDefault="006B497C">
      <w:pPr>
        <w:spacing w:after="0"/>
        <w:jc w:val="left"/>
        <w:rPr>
          <w:b/>
        </w:rPr>
      </w:pPr>
    </w:p>
    <w:p w14:paraId="0000014A" w14:textId="77777777" w:rsidR="006B497C" w:rsidRDefault="006B497C">
      <w:pPr>
        <w:spacing w:after="0"/>
        <w:jc w:val="left"/>
        <w:rPr>
          <w:b/>
        </w:rPr>
      </w:pPr>
    </w:p>
    <w:sectPr w:rsidR="006B497C">
      <w:type w:val="continuous"/>
      <w:pgSz w:w="11906" w:h="16838"/>
      <w:pgMar w:top="1021" w:right="1134"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E4FC" w14:textId="77777777" w:rsidR="00000000" w:rsidRDefault="00970EEA">
      <w:pPr>
        <w:spacing w:after="0"/>
      </w:pPr>
      <w:r>
        <w:separator/>
      </w:r>
    </w:p>
  </w:endnote>
  <w:endnote w:type="continuationSeparator" w:id="0">
    <w:p w14:paraId="63458172" w14:textId="77777777" w:rsidR="00000000" w:rsidRDefault="00970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D" w14:textId="615CACA4" w:rsidR="006B497C" w:rsidRDefault="00970EEA">
    <w:pPr>
      <w:pBdr>
        <w:top w:val="nil"/>
        <w:left w:val="nil"/>
        <w:bottom w:val="nil"/>
        <w:right w:val="nil"/>
        <w:between w:val="nil"/>
      </w:pBdr>
      <w:tabs>
        <w:tab w:val="center" w:pos="4153"/>
        <w:tab w:val="right" w:pos="8306"/>
        <w:tab w:val="center" w:pos="4706"/>
        <w:tab w:val="right" w:pos="9412"/>
      </w:tabs>
      <w:rPr>
        <w:i/>
        <w:color w:val="333333"/>
        <w:sz w:val="20"/>
        <w:szCs w:val="20"/>
      </w:rPr>
    </w:pPr>
    <w:r>
      <w:rPr>
        <w:i/>
        <w:color w:val="333333"/>
        <w:sz w:val="20"/>
        <w:szCs w:val="20"/>
      </w:rPr>
      <w:tab/>
      <w:t xml:space="preserve">Page </w:t>
    </w:r>
    <w:r>
      <w:rPr>
        <w:i/>
        <w:color w:val="333333"/>
        <w:sz w:val="20"/>
        <w:szCs w:val="20"/>
      </w:rPr>
      <w:fldChar w:fldCharType="begin"/>
    </w:r>
    <w:r>
      <w:rPr>
        <w:i/>
        <w:color w:val="333333"/>
        <w:sz w:val="20"/>
        <w:szCs w:val="20"/>
      </w:rPr>
      <w:instrText>PAGE</w:instrText>
    </w:r>
    <w:r>
      <w:rPr>
        <w:i/>
        <w:color w:val="333333"/>
        <w:sz w:val="20"/>
        <w:szCs w:val="20"/>
      </w:rPr>
      <w:fldChar w:fldCharType="separate"/>
    </w:r>
    <w:r>
      <w:rPr>
        <w:i/>
        <w:noProof/>
        <w:color w:val="333333"/>
        <w:sz w:val="20"/>
        <w:szCs w:val="20"/>
      </w:rPr>
      <w:t>2</w:t>
    </w:r>
    <w:r>
      <w:rPr>
        <w:i/>
        <w:color w:val="333333"/>
        <w:sz w:val="20"/>
        <w:szCs w:val="20"/>
      </w:rPr>
      <w:fldChar w:fldCharType="end"/>
    </w:r>
    <w:r>
      <w:rPr>
        <w:i/>
        <w:color w:val="333333"/>
        <w:sz w:val="20"/>
        <w:szCs w:val="20"/>
      </w:rPr>
      <w:t xml:space="preserve"> of </w:t>
    </w:r>
    <w:r>
      <w:rPr>
        <w:i/>
        <w:color w:val="333333"/>
        <w:sz w:val="20"/>
        <w:szCs w:val="20"/>
      </w:rPr>
      <w:fldChar w:fldCharType="begin"/>
    </w:r>
    <w:r>
      <w:rPr>
        <w:i/>
        <w:color w:val="333333"/>
        <w:sz w:val="20"/>
        <w:szCs w:val="20"/>
      </w:rPr>
      <w:instrText>NUMPAGES</w:instrText>
    </w:r>
    <w:r>
      <w:rPr>
        <w:i/>
        <w:color w:val="333333"/>
        <w:sz w:val="20"/>
        <w:szCs w:val="20"/>
      </w:rPr>
      <w:fldChar w:fldCharType="separate"/>
    </w:r>
    <w:r>
      <w:rPr>
        <w:i/>
        <w:noProof/>
        <w:color w:val="333333"/>
        <w:sz w:val="20"/>
        <w:szCs w:val="20"/>
      </w:rPr>
      <w:t>3</w:t>
    </w:r>
    <w:r>
      <w:rPr>
        <w:i/>
        <w:color w:val="333333"/>
        <w:sz w:val="20"/>
        <w:szCs w:val="20"/>
      </w:rPr>
      <w:fldChar w:fldCharType="end"/>
    </w:r>
  </w:p>
  <w:p w14:paraId="0000014E" w14:textId="77777777" w:rsidR="006B497C" w:rsidRDefault="006B497C">
    <w:pPr>
      <w:widowControl w:val="0"/>
      <w:pBdr>
        <w:top w:val="nil"/>
        <w:left w:val="nil"/>
        <w:bottom w:val="nil"/>
        <w:right w:val="nil"/>
        <w:between w:val="nil"/>
      </w:pBdr>
      <w:spacing w:after="0" w:line="276" w:lineRule="auto"/>
      <w:jc w:val="left"/>
      <w:rPr>
        <w:i/>
        <w:color w:val="33333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E075" w14:textId="77777777" w:rsidR="00000000" w:rsidRDefault="00970EEA">
      <w:pPr>
        <w:spacing w:after="0"/>
      </w:pPr>
      <w:r>
        <w:separator/>
      </w:r>
    </w:p>
  </w:footnote>
  <w:footnote w:type="continuationSeparator" w:id="0">
    <w:p w14:paraId="044DEF02" w14:textId="77777777" w:rsidR="00000000" w:rsidRDefault="00970E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B" w14:textId="77777777" w:rsidR="006B497C" w:rsidRDefault="00970EEA">
    <w:pPr>
      <w:pBdr>
        <w:top w:val="nil"/>
        <w:left w:val="nil"/>
        <w:bottom w:val="nil"/>
        <w:right w:val="nil"/>
        <w:between w:val="nil"/>
      </w:pBdr>
      <w:jc w:val="center"/>
      <w:rPr>
        <w:b/>
        <w:color w:val="30ACD8"/>
        <w:sz w:val="36"/>
        <w:szCs w:val="36"/>
      </w:rPr>
    </w:pPr>
    <w:r>
      <w:rPr>
        <w:b/>
        <w:color w:val="30ACD8"/>
        <w:sz w:val="36"/>
        <w:szCs w:val="36"/>
      </w:rPr>
      <w:t>Harrold Centre</w:t>
    </w:r>
    <w:r>
      <w:rPr>
        <w:noProof/>
      </w:rPr>
      <w:drawing>
        <wp:anchor distT="0" distB="0" distL="114300" distR="114300" simplePos="0" relativeHeight="251658240" behindDoc="0" locked="0" layoutInCell="1" hidden="0" allowOverlap="1" wp14:anchorId="389988FC" wp14:editId="7528F62C">
          <wp:simplePos x="0" y="0"/>
          <wp:positionH relativeFrom="column">
            <wp:posOffset>-372109</wp:posOffset>
          </wp:positionH>
          <wp:positionV relativeFrom="paragraph">
            <wp:posOffset>-201929</wp:posOffset>
          </wp:positionV>
          <wp:extent cx="899795" cy="1068705"/>
          <wp:effectExtent l="0" t="0" r="0" b="0"/>
          <wp:wrapSquare wrapText="bothSides" distT="0" distB="0" distL="114300" distR="114300"/>
          <wp:docPr id="8" name="image1.jpg" descr="centre_logo_blue"/>
          <wp:cNvGraphicFramePr/>
          <a:graphic xmlns:a="http://schemas.openxmlformats.org/drawingml/2006/main">
            <a:graphicData uri="http://schemas.openxmlformats.org/drawingml/2006/picture">
              <pic:pic xmlns:pic="http://schemas.openxmlformats.org/drawingml/2006/picture">
                <pic:nvPicPr>
                  <pic:cNvPr id="0" name="image1.jpg" descr="centre_logo_blue"/>
                  <pic:cNvPicPr preferRelativeResize="0"/>
                </pic:nvPicPr>
                <pic:blipFill>
                  <a:blip r:embed="rId1"/>
                  <a:srcRect/>
                  <a:stretch>
                    <a:fillRect/>
                  </a:stretch>
                </pic:blipFill>
                <pic:spPr>
                  <a:xfrm>
                    <a:off x="0" y="0"/>
                    <a:ext cx="899795" cy="1068705"/>
                  </a:xfrm>
                  <a:prstGeom prst="rect">
                    <a:avLst/>
                  </a:prstGeom>
                  <a:ln/>
                </pic:spPr>
              </pic:pic>
            </a:graphicData>
          </a:graphic>
        </wp:anchor>
      </w:drawing>
    </w:r>
  </w:p>
  <w:p w14:paraId="0000014C" w14:textId="77777777" w:rsidR="006B497C" w:rsidRDefault="00970EEA">
    <w:pPr>
      <w:pBdr>
        <w:top w:val="nil"/>
        <w:left w:val="nil"/>
        <w:bottom w:val="nil"/>
        <w:right w:val="nil"/>
        <w:between w:val="nil"/>
      </w:pBdr>
      <w:jc w:val="center"/>
      <w:rPr>
        <w:b/>
        <w:color w:val="0070C0"/>
        <w:sz w:val="28"/>
        <w:szCs w:val="28"/>
      </w:rPr>
    </w:pPr>
    <w:r>
      <w:rPr>
        <w:b/>
        <w:color w:val="30ACD8"/>
        <w:sz w:val="28"/>
        <w:szCs w:val="28"/>
      </w:rPr>
      <w:t>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AA3"/>
    <w:multiLevelType w:val="multilevel"/>
    <w:tmpl w:val="4B5EBDF2"/>
    <w:lvl w:ilvl="0">
      <w:start w:val="1"/>
      <w:numFmt w:val="decimal"/>
      <w:pStyle w:val="ListBullet"/>
      <w:lvlText w:val="%1."/>
      <w:lvlJc w:val="left"/>
      <w:pPr>
        <w:ind w:left="36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1620" w:hanging="450"/>
      </w:pPr>
    </w:lvl>
    <w:lvl w:ilvl="8">
      <w:start w:val="1"/>
      <w:numFmt w:val="lowerRoman"/>
      <w:lvlText w:val="%9."/>
      <w:lvlJc w:val="right"/>
      <w:pPr>
        <w:ind w:left="0" w:firstLine="0"/>
      </w:pPr>
    </w:lvl>
  </w:abstractNum>
  <w:abstractNum w:abstractNumId="1" w15:restartNumberingAfterBreak="0">
    <w:nsid w:val="06692CDF"/>
    <w:multiLevelType w:val="multilevel"/>
    <w:tmpl w:val="6A68A460"/>
    <w:lvl w:ilvl="0">
      <w:start w:val="2"/>
      <w:numFmt w:val="decimal"/>
      <w:pStyle w:val="ListBullet3"/>
      <w:lvlText w:val="%1"/>
      <w:lvlJc w:val="left"/>
      <w:pPr>
        <w:ind w:left="720" w:hanging="720"/>
      </w:pPr>
      <w:rPr>
        <w:rFonts w:ascii="Arial" w:eastAsia="Arial" w:hAnsi="Arial" w:cs="Arial"/>
        <w:b/>
        <w:i w:val="0"/>
        <w:sz w:val="24"/>
        <w:szCs w:val="24"/>
      </w:rPr>
    </w:lvl>
    <w:lvl w:ilvl="1">
      <w:start w:val="1"/>
      <w:numFmt w:val="decimal"/>
      <w:lvlText w:val="%1.%2"/>
      <w:lvlJc w:val="left"/>
      <w:pPr>
        <w:ind w:left="720" w:hanging="567"/>
      </w:pPr>
    </w:lvl>
    <w:lvl w:ilvl="2">
      <w:start w:val="1"/>
      <w:numFmt w:val="decimal"/>
      <w:lvlText w:val="%1.%2.%3"/>
      <w:lvlJc w:val="left"/>
      <w:pPr>
        <w:ind w:left="1077" w:hanging="357"/>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BF40C3E"/>
    <w:multiLevelType w:val="multilevel"/>
    <w:tmpl w:val="93687DB0"/>
    <w:lvl w:ilvl="0">
      <w:start w:val="1"/>
      <w:numFmt w:val="decimal"/>
      <w:lvlText w:val="%1"/>
      <w:lvlJc w:val="left"/>
      <w:pPr>
        <w:ind w:left="720" w:hanging="720"/>
      </w:pPr>
      <w:rPr>
        <w:rFonts w:ascii="Arial" w:eastAsia="Arial" w:hAnsi="Arial" w:cs="Arial"/>
        <w:b/>
        <w:i w:val="0"/>
        <w:sz w:val="24"/>
        <w:szCs w:val="24"/>
      </w:rPr>
    </w:lvl>
    <w:lvl w:ilvl="1">
      <w:start w:val="1"/>
      <w:numFmt w:val="decimal"/>
      <w:lvlText w:val="%1.%2"/>
      <w:lvlJc w:val="left"/>
      <w:pPr>
        <w:ind w:left="720" w:hanging="567"/>
      </w:pPr>
    </w:lvl>
    <w:lvl w:ilvl="2">
      <w:start w:val="1"/>
      <w:numFmt w:val="decimal"/>
      <w:lvlText w:val="%1.%2.%3"/>
      <w:lvlJc w:val="left"/>
      <w:pPr>
        <w:ind w:left="1077" w:hanging="357"/>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0EA4E67"/>
    <w:multiLevelType w:val="multilevel"/>
    <w:tmpl w:val="246CCF6C"/>
    <w:lvl w:ilvl="0">
      <w:start w:val="1"/>
      <w:numFmt w:val="bullet"/>
      <w:pStyle w:val="Heading1"/>
      <w:lvlText w:val="🢭"/>
      <w:lvlJc w:val="left"/>
      <w:pPr>
        <w:ind w:left="1778" w:hanging="360"/>
      </w:pPr>
      <w:rPr>
        <w:rFonts w:ascii="Noto Sans Symbols" w:eastAsia="Noto Sans Symbols" w:hAnsi="Noto Sans Symbols" w:cs="Noto Sans Symbols"/>
        <w:color w:val="000000"/>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B3B151A"/>
    <w:multiLevelType w:val="multilevel"/>
    <w:tmpl w:val="9446AFB4"/>
    <w:lvl w:ilvl="0">
      <w:start w:val="1"/>
      <w:numFmt w:val="decimal"/>
      <w:pStyle w:val="ListBullet2"/>
      <w:lvlText w:val="%1."/>
      <w:lvlJc w:val="left"/>
      <w:pPr>
        <w:ind w:left="1440" w:hanging="360"/>
      </w:p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5" w15:restartNumberingAfterBreak="0">
    <w:nsid w:val="48CA3C6E"/>
    <w:multiLevelType w:val="multilevel"/>
    <w:tmpl w:val="00147548"/>
    <w:lvl w:ilvl="0">
      <w:start w:val="1"/>
      <w:numFmt w:val="lowerLetter"/>
      <w:pStyle w:val="ListNumb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 w15:restartNumberingAfterBreak="0">
    <w:nsid w:val="6DD840F7"/>
    <w:multiLevelType w:val="multilevel"/>
    <w:tmpl w:val="FB5ED294"/>
    <w:lvl w:ilvl="0">
      <w:start w:val="1"/>
      <w:numFmt w:val="decimal"/>
      <w:lvlText w:val="%1."/>
      <w:lvlJc w:val="left"/>
      <w:pPr>
        <w:ind w:left="671" w:hanging="450"/>
      </w:pPr>
      <w:rPr>
        <w:b/>
      </w:rPr>
    </w:lvl>
    <w:lvl w:ilvl="1">
      <w:start w:val="1"/>
      <w:numFmt w:val="lowerLetter"/>
      <w:lvlText w:val="(%2)"/>
      <w:lvlJc w:val="left"/>
      <w:pPr>
        <w:ind w:left="1113" w:hanging="452"/>
      </w:pPr>
    </w:lvl>
    <w:lvl w:ilvl="2">
      <w:start w:val="1"/>
      <w:numFmt w:val="lowerRoman"/>
      <w:lvlText w:val="(%3)"/>
      <w:lvlJc w:val="left"/>
      <w:pPr>
        <w:ind w:left="1458" w:hanging="451"/>
      </w:pPr>
      <w:rPr>
        <w:rFonts w:ascii="Arial" w:eastAsia="Arial" w:hAnsi="Arial" w:cs="Arial"/>
        <w:color w:val="33343B"/>
        <w:sz w:val="20"/>
        <w:szCs w:val="20"/>
      </w:rPr>
    </w:lvl>
    <w:lvl w:ilvl="3">
      <w:start w:val="1"/>
      <w:numFmt w:val="bullet"/>
      <w:lvlText w:val="•"/>
      <w:lvlJc w:val="left"/>
      <w:pPr>
        <w:ind w:left="2234" w:hanging="452"/>
      </w:pPr>
    </w:lvl>
    <w:lvl w:ilvl="4">
      <w:start w:val="1"/>
      <w:numFmt w:val="bullet"/>
      <w:lvlText w:val="•"/>
      <w:lvlJc w:val="left"/>
      <w:pPr>
        <w:ind w:left="3008" w:hanging="452"/>
      </w:pPr>
    </w:lvl>
    <w:lvl w:ilvl="5">
      <w:start w:val="1"/>
      <w:numFmt w:val="bullet"/>
      <w:lvlText w:val="•"/>
      <w:lvlJc w:val="left"/>
      <w:pPr>
        <w:ind w:left="3782" w:hanging="452"/>
      </w:pPr>
    </w:lvl>
    <w:lvl w:ilvl="6">
      <w:start w:val="1"/>
      <w:numFmt w:val="bullet"/>
      <w:lvlText w:val="•"/>
      <w:lvlJc w:val="left"/>
      <w:pPr>
        <w:ind w:left="4556" w:hanging="452"/>
      </w:pPr>
    </w:lvl>
    <w:lvl w:ilvl="7">
      <w:start w:val="1"/>
      <w:numFmt w:val="bullet"/>
      <w:lvlText w:val="•"/>
      <w:lvlJc w:val="left"/>
      <w:pPr>
        <w:ind w:left="5330" w:hanging="452"/>
      </w:pPr>
    </w:lvl>
    <w:lvl w:ilvl="8">
      <w:start w:val="1"/>
      <w:numFmt w:val="bullet"/>
      <w:lvlText w:val="•"/>
      <w:lvlJc w:val="left"/>
      <w:pPr>
        <w:ind w:left="6104" w:hanging="452"/>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7C"/>
    <w:rsid w:val="006B497C"/>
    <w:rsid w:val="0097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6AF2A-618D-4EE6-A0A4-05E7E35A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9F2"/>
    <w:rPr>
      <w:szCs w:val="24"/>
    </w:rPr>
  </w:style>
  <w:style w:type="paragraph" w:styleId="Heading1">
    <w:name w:val="heading 1"/>
    <w:basedOn w:val="Normal"/>
    <w:next w:val="BodyText"/>
    <w:link w:val="Heading1Char"/>
    <w:uiPriority w:val="9"/>
    <w:qFormat/>
    <w:rsid w:val="005A565D"/>
    <w:pPr>
      <w:keepNext/>
      <w:numPr>
        <w:numId w:val="1"/>
      </w:numPr>
      <w:spacing w:before="120"/>
      <w:jc w:val="left"/>
      <w:outlineLvl w:val="0"/>
    </w:pPr>
    <w:rPr>
      <w:b/>
      <w:bCs/>
      <w:kern w:val="32"/>
      <w:szCs w:val="32"/>
    </w:rPr>
  </w:style>
  <w:style w:type="paragraph" w:styleId="Heading2">
    <w:name w:val="heading 2"/>
    <w:basedOn w:val="Heading1"/>
    <w:next w:val="BodyText"/>
    <w:uiPriority w:val="9"/>
    <w:unhideWhenUsed/>
    <w:qFormat/>
    <w:rsid w:val="005A565D"/>
    <w:pPr>
      <w:numPr>
        <w:ilvl w:val="1"/>
      </w:numPr>
      <w:outlineLvl w:val="1"/>
    </w:pPr>
    <w:rPr>
      <w:bCs w:val="0"/>
      <w:iCs/>
      <w:szCs w:val="28"/>
    </w:rPr>
  </w:style>
  <w:style w:type="paragraph" w:styleId="Heading3">
    <w:name w:val="heading 3"/>
    <w:basedOn w:val="Heading2"/>
    <w:next w:val="BodyText2"/>
    <w:link w:val="Heading3Char"/>
    <w:uiPriority w:val="9"/>
    <w:unhideWhenUsed/>
    <w:qFormat/>
    <w:rsid w:val="00707948"/>
    <w:pPr>
      <w:numPr>
        <w:ilvl w:val="2"/>
      </w:numPr>
      <w:outlineLvl w:val="2"/>
    </w:pPr>
    <w:rPr>
      <w:rFonts w:cs="Times New Roman"/>
      <w:bCs/>
      <w:szCs w:val="26"/>
    </w:rPr>
  </w:style>
  <w:style w:type="paragraph" w:styleId="Heading4">
    <w:name w:val="heading 4"/>
    <w:basedOn w:val="Normal"/>
    <w:next w:val="Normal"/>
    <w:link w:val="Heading4Char"/>
    <w:uiPriority w:val="9"/>
    <w:semiHidden/>
    <w:unhideWhenUsed/>
    <w:qFormat/>
    <w:rsid w:val="00677755"/>
    <w:pPr>
      <w:keepNext/>
      <w:spacing w:before="240" w:after="60"/>
      <w:outlineLvl w:val="3"/>
    </w:pPr>
    <w:rPr>
      <w:b/>
      <w:bCs/>
      <w:szCs w:val="28"/>
    </w:rPr>
  </w:style>
  <w:style w:type="paragraph" w:styleId="Heading5">
    <w:name w:val="heading 5"/>
    <w:basedOn w:val="Normal"/>
    <w:next w:val="Normal"/>
    <w:uiPriority w:val="9"/>
    <w:semiHidden/>
    <w:unhideWhenUsed/>
    <w:qFormat/>
    <w:rsid w:val="0080722F"/>
    <w:pPr>
      <w:pBdr>
        <w:bottom w:val="single" w:sz="4" w:space="1" w:color="auto"/>
      </w:pBdr>
      <w:spacing w:before="240" w:after="60"/>
      <w:outlineLvl w:val="4"/>
    </w:pPr>
    <w:rPr>
      <w:b/>
      <w:bCs/>
      <w:iCs/>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TableGrid">
    <w:name w:val="Table Grid"/>
    <w:basedOn w:val="TableNormal"/>
    <w:rsid w:val="00B34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next w:val="Normal"/>
    <w:link w:val="HeaderChar"/>
    <w:rsid w:val="00206228"/>
    <w:pPr>
      <w:jc w:val="center"/>
    </w:pPr>
    <w:rPr>
      <w:b/>
      <w:sz w:val="28"/>
      <w:szCs w:val="28"/>
      <w:u w:val="single"/>
    </w:rPr>
  </w:style>
  <w:style w:type="paragraph" w:styleId="Footer">
    <w:name w:val="footer"/>
    <w:basedOn w:val="Normal"/>
    <w:rsid w:val="00DF0A9F"/>
    <w:pPr>
      <w:tabs>
        <w:tab w:val="center" w:pos="4153"/>
        <w:tab w:val="right" w:pos="8306"/>
      </w:tabs>
    </w:pPr>
  </w:style>
  <w:style w:type="character" w:styleId="PageNumber">
    <w:name w:val="page number"/>
    <w:basedOn w:val="DefaultParagraphFont"/>
    <w:rsid w:val="00DF0A9F"/>
  </w:style>
  <w:style w:type="paragraph" w:styleId="TOC3">
    <w:name w:val="toc 3"/>
    <w:basedOn w:val="Normal"/>
    <w:next w:val="Normal"/>
    <w:autoRedefine/>
    <w:uiPriority w:val="39"/>
    <w:rsid w:val="005619EE"/>
    <w:pPr>
      <w:tabs>
        <w:tab w:val="right" w:leader="dot" w:pos="6631"/>
      </w:tabs>
    </w:pPr>
  </w:style>
  <w:style w:type="character" w:styleId="Hyperlink">
    <w:name w:val="Hyperlink"/>
    <w:uiPriority w:val="99"/>
    <w:rsid w:val="00E74077"/>
    <w:rPr>
      <w:color w:val="0000FF"/>
      <w:u w:val="single"/>
    </w:rPr>
  </w:style>
  <w:style w:type="paragraph" w:styleId="BalloonText">
    <w:name w:val="Balloon Text"/>
    <w:basedOn w:val="Normal"/>
    <w:link w:val="BalloonTextChar"/>
    <w:rsid w:val="00F33AE8"/>
    <w:rPr>
      <w:rFonts w:ascii="Tahoma" w:hAnsi="Tahoma"/>
      <w:sz w:val="16"/>
      <w:szCs w:val="16"/>
    </w:rPr>
  </w:style>
  <w:style w:type="character" w:customStyle="1" w:styleId="BalloonTextChar">
    <w:name w:val="Balloon Text Char"/>
    <w:link w:val="BalloonText"/>
    <w:rsid w:val="00F33AE8"/>
    <w:rPr>
      <w:rFonts w:ascii="Tahoma" w:hAnsi="Tahoma" w:cs="Tahoma"/>
      <w:sz w:val="16"/>
      <w:szCs w:val="16"/>
    </w:rPr>
  </w:style>
  <w:style w:type="paragraph" w:styleId="FootnoteText">
    <w:name w:val="footnote text"/>
    <w:basedOn w:val="Normal"/>
    <w:link w:val="FootnoteTextChar"/>
    <w:rsid w:val="00432136"/>
    <w:rPr>
      <w:sz w:val="20"/>
      <w:szCs w:val="20"/>
    </w:rPr>
  </w:style>
  <w:style w:type="character" w:customStyle="1" w:styleId="FootnoteTextChar">
    <w:name w:val="Footnote Text Char"/>
    <w:basedOn w:val="DefaultParagraphFont"/>
    <w:link w:val="FootnoteText"/>
    <w:rsid w:val="00432136"/>
  </w:style>
  <w:style w:type="character" w:styleId="FootnoteReference">
    <w:name w:val="footnote reference"/>
    <w:rsid w:val="00432136"/>
    <w:rPr>
      <w:vertAlign w:val="superscript"/>
    </w:rPr>
  </w:style>
  <w:style w:type="character" w:customStyle="1" w:styleId="Heading3Char">
    <w:name w:val="Heading 3 Char"/>
    <w:link w:val="Heading3"/>
    <w:rsid w:val="00707948"/>
    <w:rPr>
      <w:rFonts w:ascii="Arial" w:hAnsi="Arial"/>
      <w:b/>
      <w:bCs/>
      <w:iCs/>
      <w:kern w:val="32"/>
      <w:sz w:val="24"/>
      <w:szCs w:val="26"/>
    </w:rPr>
  </w:style>
  <w:style w:type="character" w:customStyle="1" w:styleId="Heading4Char">
    <w:name w:val="Heading 4 Char"/>
    <w:link w:val="Heading4"/>
    <w:rsid w:val="00677755"/>
    <w:rPr>
      <w:rFonts w:ascii="Arial" w:hAnsi="Arial"/>
      <w:b/>
      <w:bCs/>
      <w:sz w:val="22"/>
      <w:szCs w:val="28"/>
      <w:lang w:val="en-GB" w:eastAsia="en-GB" w:bidi="ar-SA"/>
    </w:rPr>
  </w:style>
  <w:style w:type="paragraph" w:styleId="TOC1">
    <w:name w:val="toc 1"/>
    <w:basedOn w:val="Normal"/>
    <w:next w:val="Normal"/>
    <w:autoRedefine/>
    <w:uiPriority w:val="39"/>
    <w:rsid w:val="008A1A5B"/>
  </w:style>
  <w:style w:type="paragraph" w:styleId="TOC2">
    <w:name w:val="toc 2"/>
    <w:basedOn w:val="Normal"/>
    <w:next w:val="Normal"/>
    <w:autoRedefine/>
    <w:uiPriority w:val="39"/>
    <w:rsid w:val="00BB1093"/>
    <w:pPr>
      <w:tabs>
        <w:tab w:val="left" w:pos="960"/>
        <w:tab w:val="right" w:leader="dot" w:pos="9402"/>
      </w:tabs>
      <w:spacing w:after="80"/>
      <w:ind w:left="238"/>
    </w:pPr>
  </w:style>
  <w:style w:type="paragraph" w:styleId="TOC4">
    <w:name w:val="toc 4"/>
    <w:basedOn w:val="Normal"/>
    <w:next w:val="Normal"/>
    <w:autoRedefine/>
    <w:rsid w:val="008A1A5B"/>
    <w:pPr>
      <w:ind w:left="720"/>
    </w:pPr>
  </w:style>
  <w:style w:type="paragraph" w:styleId="TOC5">
    <w:name w:val="toc 5"/>
    <w:basedOn w:val="Normal"/>
    <w:next w:val="Normal"/>
    <w:autoRedefine/>
    <w:rsid w:val="008A1A5B"/>
    <w:pPr>
      <w:ind w:left="960"/>
    </w:pPr>
  </w:style>
  <w:style w:type="paragraph" w:styleId="TOC6">
    <w:name w:val="toc 6"/>
    <w:basedOn w:val="Normal"/>
    <w:next w:val="Normal"/>
    <w:autoRedefine/>
    <w:rsid w:val="008A1A5B"/>
    <w:pPr>
      <w:ind w:left="1200"/>
    </w:pPr>
  </w:style>
  <w:style w:type="paragraph" w:styleId="TOC7">
    <w:name w:val="toc 7"/>
    <w:basedOn w:val="Normal"/>
    <w:next w:val="Normal"/>
    <w:autoRedefine/>
    <w:rsid w:val="008A1A5B"/>
    <w:pPr>
      <w:ind w:left="1440"/>
    </w:pPr>
  </w:style>
  <w:style w:type="paragraph" w:styleId="TOC8">
    <w:name w:val="toc 8"/>
    <w:basedOn w:val="Normal"/>
    <w:next w:val="Normal"/>
    <w:autoRedefine/>
    <w:rsid w:val="008A1A5B"/>
    <w:pPr>
      <w:ind w:left="1680"/>
    </w:pPr>
  </w:style>
  <w:style w:type="paragraph" w:styleId="TOC9">
    <w:name w:val="toc 9"/>
    <w:basedOn w:val="Normal"/>
    <w:next w:val="Normal"/>
    <w:autoRedefine/>
    <w:rsid w:val="008A1A5B"/>
    <w:pPr>
      <w:ind w:left="1920"/>
    </w:pPr>
  </w:style>
  <w:style w:type="paragraph" w:styleId="BodyText">
    <w:name w:val="Body Text"/>
    <w:basedOn w:val="Normal"/>
    <w:link w:val="BodyTextChar"/>
    <w:qFormat/>
    <w:rsid w:val="00647424"/>
    <w:pPr>
      <w:ind w:left="720"/>
    </w:pPr>
  </w:style>
  <w:style w:type="paragraph" w:styleId="ListBullet">
    <w:name w:val="List Bullet"/>
    <w:basedOn w:val="Normal"/>
    <w:qFormat/>
    <w:rsid w:val="00010E8E"/>
    <w:pPr>
      <w:numPr>
        <w:numId w:val="2"/>
      </w:numPr>
      <w:spacing w:after="60"/>
      <w:ind w:left="357" w:hanging="357"/>
      <w:jc w:val="left"/>
    </w:pPr>
  </w:style>
  <w:style w:type="paragraph" w:styleId="BodyText2">
    <w:name w:val="Body Text 2"/>
    <w:basedOn w:val="Normal"/>
    <w:qFormat/>
    <w:rsid w:val="00067FD5"/>
    <w:pPr>
      <w:ind w:left="1134"/>
    </w:pPr>
  </w:style>
  <w:style w:type="paragraph" w:styleId="ListBullet2">
    <w:name w:val="List Bullet 2"/>
    <w:basedOn w:val="ListBullet"/>
    <w:qFormat/>
    <w:rsid w:val="0080722F"/>
    <w:pPr>
      <w:numPr>
        <w:numId w:val="3"/>
      </w:numPr>
    </w:pPr>
  </w:style>
  <w:style w:type="paragraph" w:styleId="ListBullet3">
    <w:name w:val="List Bullet 3"/>
    <w:basedOn w:val="ListBullet"/>
    <w:qFormat/>
    <w:rsid w:val="002A0615"/>
    <w:pPr>
      <w:numPr>
        <w:numId w:val="4"/>
      </w:numPr>
    </w:pPr>
  </w:style>
  <w:style w:type="paragraph" w:styleId="ListNumber">
    <w:name w:val="List Number"/>
    <w:basedOn w:val="Normal"/>
    <w:qFormat/>
    <w:rsid w:val="00064C3F"/>
    <w:pPr>
      <w:numPr>
        <w:numId w:val="5"/>
      </w:numPr>
      <w:spacing w:after="60"/>
    </w:pPr>
  </w:style>
  <w:style w:type="paragraph" w:customStyle="1" w:styleId="StyleBoldRight">
    <w:name w:val="Style Bold Right"/>
    <w:basedOn w:val="Normal"/>
    <w:rsid w:val="00491DA3"/>
    <w:pPr>
      <w:tabs>
        <w:tab w:val="right" w:pos="9469"/>
      </w:tabs>
      <w:jc w:val="right"/>
    </w:pPr>
    <w:rPr>
      <w:b/>
      <w:bCs/>
      <w:szCs w:val="20"/>
    </w:rPr>
  </w:style>
  <w:style w:type="paragraph" w:customStyle="1" w:styleId="ReportHeading">
    <w:name w:val="Report Heading"/>
    <w:basedOn w:val="Header"/>
    <w:link w:val="ReportHeadingChar"/>
    <w:qFormat/>
    <w:rsid w:val="00B97515"/>
    <w:pPr>
      <w:spacing w:before="120" w:after="360"/>
    </w:pPr>
    <w:rPr>
      <w:color w:val="269EC8"/>
    </w:rPr>
  </w:style>
  <w:style w:type="character" w:customStyle="1" w:styleId="BodyTextChar">
    <w:name w:val="Body Text Char"/>
    <w:link w:val="BodyText"/>
    <w:rsid w:val="00647424"/>
    <w:rPr>
      <w:rFonts w:ascii="Arial" w:hAnsi="Arial"/>
      <w:sz w:val="24"/>
      <w:szCs w:val="24"/>
    </w:rPr>
  </w:style>
  <w:style w:type="character" w:customStyle="1" w:styleId="HeaderChar">
    <w:name w:val="Header Char"/>
    <w:basedOn w:val="DefaultParagraphFont"/>
    <w:link w:val="Header"/>
    <w:rsid w:val="00BF2398"/>
    <w:rPr>
      <w:rFonts w:ascii="Arial" w:hAnsi="Arial"/>
      <w:b/>
      <w:sz w:val="28"/>
      <w:szCs w:val="28"/>
      <w:u w:val="single"/>
    </w:rPr>
  </w:style>
  <w:style w:type="character" w:customStyle="1" w:styleId="ReportHeadingChar">
    <w:name w:val="Report Heading Char"/>
    <w:basedOn w:val="HeaderChar"/>
    <w:link w:val="ReportHeading"/>
    <w:rsid w:val="00BF2398"/>
    <w:rPr>
      <w:rFonts w:ascii="Arial" w:hAnsi="Arial"/>
      <w:b/>
      <w:sz w:val="28"/>
      <w:szCs w:val="28"/>
      <w:u w:val="single"/>
    </w:rPr>
  </w:style>
  <w:style w:type="paragraph" w:styleId="TOCHeading">
    <w:name w:val="TOC Heading"/>
    <w:basedOn w:val="Heading1"/>
    <w:next w:val="Normal"/>
    <w:uiPriority w:val="39"/>
    <w:semiHidden/>
    <w:unhideWhenUsed/>
    <w:qFormat/>
    <w:rsid w:val="003E3A0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Heading1Char">
    <w:name w:val="Heading 1 Char"/>
    <w:basedOn w:val="DefaultParagraphFont"/>
    <w:link w:val="Heading1"/>
    <w:rsid w:val="00BD5678"/>
    <w:rPr>
      <w:rFonts w:ascii="Arial" w:hAnsi="Arial" w:cs="Arial"/>
      <w:b/>
      <w:bCs/>
      <w:kern w:val="32"/>
      <w:sz w:val="24"/>
      <w:szCs w:val="32"/>
    </w:rPr>
  </w:style>
  <w:style w:type="paragraph" w:styleId="ListParagraph">
    <w:name w:val="List Paragraph"/>
    <w:basedOn w:val="Normal"/>
    <w:uiPriority w:val="1"/>
    <w:qFormat/>
    <w:rsid w:val="009944F2"/>
    <w:pPr>
      <w:ind w:left="720"/>
      <w:contextualSpacing/>
    </w:pPr>
  </w:style>
  <w:style w:type="character" w:styleId="CommentReference">
    <w:name w:val="annotation reference"/>
    <w:basedOn w:val="DefaultParagraphFont"/>
    <w:semiHidden/>
    <w:unhideWhenUsed/>
    <w:rsid w:val="00416F10"/>
    <w:rPr>
      <w:sz w:val="16"/>
      <w:szCs w:val="16"/>
    </w:rPr>
  </w:style>
  <w:style w:type="paragraph" w:styleId="CommentText">
    <w:name w:val="annotation text"/>
    <w:basedOn w:val="Normal"/>
    <w:link w:val="CommentTextChar"/>
    <w:semiHidden/>
    <w:unhideWhenUsed/>
    <w:rsid w:val="00416F10"/>
    <w:rPr>
      <w:sz w:val="20"/>
      <w:szCs w:val="20"/>
    </w:rPr>
  </w:style>
  <w:style w:type="character" w:customStyle="1" w:styleId="CommentTextChar">
    <w:name w:val="Comment Text Char"/>
    <w:basedOn w:val="DefaultParagraphFont"/>
    <w:link w:val="CommentText"/>
    <w:semiHidden/>
    <w:rsid w:val="00416F10"/>
    <w:rPr>
      <w:rFonts w:ascii="Arial" w:hAnsi="Arial"/>
    </w:rPr>
  </w:style>
  <w:style w:type="paragraph" w:styleId="CommentSubject">
    <w:name w:val="annotation subject"/>
    <w:basedOn w:val="CommentText"/>
    <w:next w:val="CommentText"/>
    <w:link w:val="CommentSubjectChar"/>
    <w:semiHidden/>
    <w:unhideWhenUsed/>
    <w:rsid w:val="00416F10"/>
    <w:rPr>
      <w:b/>
      <w:bCs/>
    </w:rPr>
  </w:style>
  <w:style w:type="character" w:customStyle="1" w:styleId="CommentSubjectChar">
    <w:name w:val="Comment Subject Char"/>
    <w:basedOn w:val="CommentTextChar"/>
    <w:link w:val="CommentSubject"/>
    <w:semiHidden/>
    <w:rsid w:val="00416F10"/>
    <w:rPr>
      <w:rFonts w:ascii="Arial" w:hAnsi="Arial"/>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arroldcentre.co.uk/"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VNW0L3c1yF7sHiNIvATPN2ik7w==">AMUW2mVW0gIYN4qGpI2cxPw00zxH5M7Q0DbomataoDiROAdCxi0MPXbZIc6Y9ofHBPRGBZ/cxnXb4pkJKZYFRiSv0ZMQUn1TTin2JOTeq5SDkj7QjCXVXIQbI68m4ly88a3IEsc6PMXE4NkkEGgAsnhQEmdpkQQc3jNFvzFzn5YoPF+cdSXR/M9lt4LhBdaR0eoTeAsia+uONG9vD7RQgBGg0nMZHWgcqg==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3595</Words>
  <Characters>20494</Characters>
  <Application>Microsoft Office Word</Application>
  <DocSecurity>0</DocSecurity>
  <Lines>170</Lines>
  <Paragraphs>48</Paragraphs>
  <ScaleCrop>false</ScaleCrop>
  <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West</dc:creator>
  <cp:lastModifiedBy>Philip Briggs</cp:lastModifiedBy>
  <cp:revision>2</cp:revision>
  <dcterms:created xsi:type="dcterms:W3CDTF">2021-06-15T07:49:00Z</dcterms:created>
  <dcterms:modified xsi:type="dcterms:W3CDTF">2021-06-15T07:49:00Z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